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pacing w:before="0" w:beforeAutospacing="0" w:after="0" w:afterAutospacing="0" w:line="432" w:lineRule="auto"/>
        <w:jc w:val="center"/>
        <w:rPr>
          <w:rFonts w:hint="eastAsia" w:ascii="宋体" w:hAnsi="宋体" w:eastAsia="宋体" w:cs="宋体"/>
          <w:b/>
          <w:bCs/>
          <w:color w:val="333333"/>
          <w:sz w:val="36"/>
          <w:szCs w:val="36"/>
        </w:rPr>
      </w:pPr>
    </w:p>
    <w:p>
      <w:pPr>
        <w:pStyle w:val="5"/>
        <w:widowControl/>
        <w:spacing w:before="0" w:beforeAutospacing="0" w:after="0" w:afterAutospacing="0" w:line="432" w:lineRule="auto"/>
        <w:jc w:val="center"/>
        <w:rPr>
          <w:rFonts w:hint="eastAsia" w:ascii="方正小标宋_GBK" w:hAnsi="方正小标宋_GBK" w:eastAsia="方正小标宋_GBK" w:cs="方正小标宋_GBK"/>
          <w:b/>
          <w:bCs/>
          <w:color w:val="333333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bCs/>
          <w:color w:val="333333"/>
          <w:sz w:val="44"/>
          <w:szCs w:val="44"/>
        </w:rPr>
        <w:t>西塞山区卫健局2022年政府信息公开</w:t>
      </w:r>
    </w:p>
    <w:p>
      <w:pPr>
        <w:pStyle w:val="5"/>
        <w:widowControl/>
        <w:spacing w:before="0" w:beforeAutospacing="0" w:after="0" w:afterAutospacing="0" w:line="432" w:lineRule="auto"/>
        <w:jc w:val="center"/>
        <w:rPr>
          <w:rFonts w:hint="eastAsia" w:ascii="宋体" w:hAnsi="宋体" w:eastAsia="宋体" w:cs="宋体"/>
        </w:rPr>
      </w:pPr>
      <w:r>
        <w:rPr>
          <w:rFonts w:hint="eastAsia" w:ascii="方正小标宋_GBK" w:hAnsi="方正小标宋_GBK" w:eastAsia="方正小标宋_GBK" w:cs="方正小标宋_GBK"/>
          <w:b/>
          <w:bCs/>
          <w:color w:val="333333"/>
          <w:sz w:val="44"/>
          <w:szCs w:val="44"/>
        </w:rPr>
        <w:t>工作年度报告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  <w:t>一、总体情况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，我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局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严格按照《中华人民共和国政府信息公开条例》相关规定，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积极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推进政务公开标</w:t>
      </w:r>
      <w:r>
        <w:rPr>
          <w:rFonts w:hint="eastAsia" w:ascii="仿宋_GB2312" w:hAnsi="仿宋_GB2312" w:eastAsia="仿宋_GB2312" w:cs="仿宋_GB2312"/>
          <w:sz w:val="32"/>
          <w:szCs w:val="32"/>
        </w:rPr>
        <w:t>准化、规范化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认真做好我局信息公开工作。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涉及行政确认医疗机构申请设置许可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、医疗机构申请执业登记许可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、医疗机构申请变更许可、中医诊所备案许可、中医诊所备案注销许可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医疗机构注销许可、医师执业注册、护士执业注册。</w:t>
      </w:r>
      <w:r>
        <w:rPr>
          <w:rFonts w:hint="eastAsia" w:ascii="仿宋_GB2312" w:hAnsi="仿宋_GB2312" w:eastAsia="仿宋_GB2312" w:cs="仿宋_GB2312"/>
          <w:sz w:val="32"/>
          <w:szCs w:val="32"/>
        </w:rPr>
        <w:t>未接到要求公开政府信息的申请，也未发生因政府信息公开工作而被申请行政复议或被提起行政诉讼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</w:p>
    <w:p>
      <w:pPr>
        <w:pStyle w:val="5"/>
        <w:widowControl/>
        <w:wordWrap/>
        <w:adjustRightInd/>
        <w:snapToGrid/>
        <w:spacing w:before="0" w:beforeAutospacing="0" w:after="0" w:afterAutospacing="0" w:line="360" w:lineRule="auto"/>
        <w:ind w:lef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  <w:t>二、主动公开政府信息情况</w:t>
      </w:r>
    </w:p>
    <w:tbl>
      <w:tblPr>
        <w:tblStyle w:val="3"/>
        <w:tblW w:w="842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05"/>
        <w:gridCol w:w="2105"/>
        <w:gridCol w:w="2105"/>
        <w:gridCol w:w="21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42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1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信息内容</w:t>
            </w:r>
          </w:p>
        </w:tc>
        <w:tc>
          <w:tcPr>
            <w:tcW w:w="21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本年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制发件数</w:t>
            </w:r>
          </w:p>
        </w:tc>
        <w:tc>
          <w:tcPr>
            <w:tcW w:w="21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本年废止件数</w:t>
            </w:r>
          </w:p>
        </w:tc>
        <w:tc>
          <w:tcPr>
            <w:tcW w:w="21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现行有效件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1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规章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cs="Calibri"/>
                <w:color w:val="333333"/>
                <w:kern w:val="2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1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行政规范性文件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cs="Calibri"/>
                <w:color w:val="333333"/>
                <w:kern w:val="2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42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1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信息内容</w:t>
            </w:r>
          </w:p>
        </w:tc>
        <w:tc>
          <w:tcPr>
            <w:tcW w:w="631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1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行政许可</w:t>
            </w:r>
          </w:p>
        </w:tc>
        <w:tc>
          <w:tcPr>
            <w:tcW w:w="631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bookmarkStart w:id="0" w:name="_GoBack"/>
            <w:r>
              <w:rPr>
                <w:rFonts w:hint="eastAsia" w:cs="Calibri"/>
                <w:color w:val="auto"/>
                <w:kern w:val="2"/>
                <w:sz w:val="21"/>
                <w:szCs w:val="21"/>
                <w:lang w:val="en-US" w:eastAsia="zh-CN"/>
              </w:rPr>
              <w:t>299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42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1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leftChars="0" w:right="0"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信息内容</w:t>
            </w:r>
          </w:p>
        </w:tc>
        <w:tc>
          <w:tcPr>
            <w:tcW w:w="631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leftChars="0" w:right="0"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1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行政处罚</w:t>
            </w:r>
          </w:p>
        </w:tc>
        <w:tc>
          <w:tcPr>
            <w:tcW w:w="631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1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行政强制</w:t>
            </w:r>
          </w:p>
        </w:tc>
        <w:tc>
          <w:tcPr>
            <w:tcW w:w="631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42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1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信息内容</w:t>
            </w:r>
          </w:p>
        </w:tc>
        <w:tc>
          <w:tcPr>
            <w:tcW w:w="631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1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行政事业性收费</w:t>
            </w:r>
          </w:p>
        </w:tc>
        <w:tc>
          <w:tcPr>
            <w:tcW w:w="631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widowControl/>
        <w:jc w:val="left"/>
      </w:pPr>
    </w:p>
    <w:p>
      <w:pPr>
        <w:pStyle w:val="5"/>
        <w:widowControl/>
        <w:wordWrap/>
        <w:adjustRightInd/>
        <w:snapToGrid/>
        <w:spacing w:before="0" w:beforeAutospacing="0" w:after="0" w:afterAutospacing="0" w:line="360" w:lineRule="auto"/>
        <w:ind w:lef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  <w:t>三、收到和处理政府信息公开申请情况</w:t>
      </w:r>
    </w:p>
    <w:p>
      <w:pPr>
        <w:pStyle w:val="5"/>
        <w:widowControl/>
        <w:wordWrap/>
        <w:adjustRightInd/>
        <w:snapToGrid/>
        <w:spacing w:before="0" w:beforeAutospacing="0" w:after="0" w:afterAutospacing="0" w:line="360" w:lineRule="auto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必要文字表述。</w:t>
      </w:r>
    </w:p>
    <w:tbl>
      <w:tblPr>
        <w:tblStyle w:val="3"/>
        <w:tblW w:w="8469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653"/>
        <w:gridCol w:w="798"/>
        <w:gridCol w:w="2847"/>
        <w:gridCol w:w="595"/>
        <w:gridCol w:w="595"/>
        <w:gridCol w:w="595"/>
        <w:gridCol w:w="595"/>
        <w:gridCol w:w="595"/>
        <w:gridCol w:w="600"/>
        <w:gridCol w:w="59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298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20"/>
                <w:szCs w:val="20"/>
                <w:lang w:val="en-US" w:eastAsia="zh-CN"/>
              </w:rPr>
              <w:t>（本列数据的勾稽关系为：第一项加第二项之和，等于第三项加第四项之和）</w:t>
            </w:r>
          </w:p>
        </w:tc>
        <w:tc>
          <w:tcPr>
            <w:tcW w:w="4171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29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59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自然人</w:t>
            </w:r>
          </w:p>
        </w:tc>
        <w:tc>
          <w:tcPr>
            <w:tcW w:w="298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法人或其他组织</w:t>
            </w:r>
          </w:p>
        </w:tc>
        <w:tc>
          <w:tcPr>
            <w:tcW w:w="596" w:type="dxa"/>
            <w:vMerge w:val="restart"/>
            <w:tcBorders>
              <w:top w:val="single" w:color="auto" w:sz="8" w:space="0"/>
              <w:left w:val="nil"/>
              <w:bottom w:val="out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29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59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商业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企业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科研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机构</w:t>
            </w:r>
          </w:p>
        </w:tc>
        <w:tc>
          <w:tcPr>
            <w:tcW w:w="5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社会公益组织</w:t>
            </w:r>
          </w:p>
        </w:tc>
        <w:tc>
          <w:tcPr>
            <w:tcW w:w="5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法律服务机构</w:t>
            </w:r>
          </w:p>
        </w:tc>
        <w:tc>
          <w:tcPr>
            <w:tcW w:w="6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其他</w:t>
            </w:r>
          </w:p>
        </w:tc>
        <w:tc>
          <w:tcPr>
            <w:tcW w:w="596" w:type="dxa"/>
            <w:vMerge w:val="continue"/>
            <w:tcBorders>
              <w:top w:val="single" w:color="auto" w:sz="8" w:space="0"/>
              <w:left w:val="nil"/>
              <w:bottom w:val="outset" w:color="auto" w:sz="6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29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一、本年新收政府信息公开申请数量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29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二、上年结转政府信息公开申请数量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653" w:type="dxa"/>
            <w:vMerge w:val="restart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三、本年度办理结果</w:t>
            </w:r>
          </w:p>
        </w:tc>
        <w:tc>
          <w:tcPr>
            <w:tcW w:w="364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（一）予以公开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64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（二）部分公开（区分处理的，只计这一情形，不计其他情形）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798" w:type="dxa"/>
            <w:vMerge w:val="restar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（三）不予公开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1.属于国家秘密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2.其他法律行政法规禁止公开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3.危及“三安全一稳定”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4.保护第三方合法权益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5.属于三类内部事务信息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6.属于四类过程性信息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7.属于行政执法案卷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8.属于行政查询事项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798" w:type="dxa"/>
            <w:vMerge w:val="restar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（四）无法提供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1.本机关不掌握相关政府信息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2.没有现成信息需要另行制作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3.补正后申请内容仍不明确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798" w:type="dxa"/>
            <w:vMerge w:val="restar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（五）不予处理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1.信访举报投诉类申请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28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2.重复申请</w:t>
            </w:r>
          </w:p>
        </w:tc>
        <w:tc>
          <w:tcPr>
            <w:tcW w:w="5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28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3.要求提供公开出版物</w:t>
            </w:r>
          </w:p>
        </w:tc>
        <w:tc>
          <w:tcPr>
            <w:tcW w:w="5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28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4.无正当理由大量反复申请</w:t>
            </w:r>
          </w:p>
        </w:tc>
        <w:tc>
          <w:tcPr>
            <w:tcW w:w="5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79" w:hRule="atLeast"/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5.要求行政机关确认或重新出具已获取信息</w:t>
            </w:r>
          </w:p>
        </w:tc>
        <w:tc>
          <w:tcPr>
            <w:tcW w:w="595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798" w:type="dxa"/>
            <w:vMerge w:val="restart"/>
            <w:tcBorders>
              <w:top w:val="outset" w:color="auto" w:sz="6" w:space="0"/>
              <w:left w:val="nil"/>
              <w:bottom w:val="out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（六）其他处理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1.申请人无正当理由逾期不补正、行政机关不再处理其政府信息公开申请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2.申请人逾期未按收费通知要求缴纳费用、行政机关不再处理其政府信息公开申请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3.其他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64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（七）总计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29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四、结转下年度继续办理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uto"/>
        <w:ind w:left="0" w:right="0"/>
        <w:jc w:val="center"/>
        <w:rPr>
          <w:rFonts w:hint="eastAsia" w:ascii="宋体" w:hAnsi="宋体" w:eastAsia="宋体" w:cs="宋体"/>
          <w:color w:val="333333"/>
          <w:sz w:val="24"/>
          <w:szCs w:val="24"/>
        </w:rPr>
      </w:pPr>
    </w:p>
    <w:p>
      <w:pPr>
        <w:pStyle w:val="5"/>
        <w:widowControl/>
        <w:wordWrap/>
        <w:adjustRightInd/>
        <w:snapToGrid/>
        <w:spacing w:before="0" w:beforeAutospacing="0" w:after="0" w:afterAutospacing="0" w:line="360" w:lineRule="auto"/>
        <w:ind w:lef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  <w:t>四、政府信息公开行政复议、行政诉讼情况</w:t>
      </w:r>
    </w:p>
    <w:tbl>
      <w:tblPr>
        <w:tblStyle w:val="3"/>
        <w:tblW w:w="85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5"/>
        <w:gridCol w:w="565"/>
        <w:gridCol w:w="565"/>
        <w:gridCol w:w="565"/>
        <w:gridCol w:w="574"/>
        <w:gridCol w:w="566"/>
        <w:gridCol w:w="566"/>
        <w:gridCol w:w="568"/>
        <w:gridCol w:w="568"/>
        <w:gridCol w:w="573"/>
        <w:gridCol w:w="568"/>
        <w:gridCol w:w="568"/>
        <w:gridCol w:w="568"/>
        <w:gridCol w:w="568"/>
        <w:gridCol w:w="5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leftChars="0" w:right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/>
              </w:rPr>
              <w:t>行政复议</w:t>
            </w:r>
          </w:p>
        </w:tc>
        <w:tc>
          <w:tcPr>
            <w:tcW w:w="568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leftChars="0" w:right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leftChars="0" w:right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/>
              </w:rPr>
              <w:t>结果维持</w:t>
            </w:r>
          </w:p>
        </w:tc>
        <w:tc>
          <w:tcPr>
            <w:tcW w:w="56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leftChars="0" w:right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/>
              </w:rPr>
              <w:t>纠正</w:t>
            </w:r>
          </w:p>
        </w:tc>
        <w:tc>
          <w:tcPr>
            <w:tcW w:w="5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leftChars="0" w:right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/>
              </w:rPr>
              <w:t>其他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/>
              </w:rPr>
              <w:t>结果</w:t>
            </w:r>
          </w:p>
        </w:tc>
        <w:tc>
          <w:tcPr>
            <w:tcW w:w="5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leftChars="0" w:right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/>
              </w:rPr>
              <w:t>尚未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/>
              </w:rPr>
              <w:t>审结</w:t>
            </w:r>
          </w:p>
        </w:tc>
        <w:tc>
          <w:tcPr>
            <w:tcW w:w="5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leftChars="0" w:right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/>
              </w:rPr>
              <w:t>总计</w:t>
            </w:r>
          </w:p>
        </w:tc>
        <w:tc>
          <w:tcPr>
            <w:tcW w:w="28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leftChars="0" w:right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/>
              </w:rPr>
              <w:t>未经复议直接起诉</w:t>
            </w:r>
          </w:p>
        </w:tc>
        <w:tc>
          <w:tcPr>
            <w:tcW w:w="28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leftChars="0" w:right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5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5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5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5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leftChars="0" w:right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/>
              </w:rPr>
              <w:t>维持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leftChars="0" w:right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/>
              </w:rPr>
              <w:t>纠正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leftChars="0" w:right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/>
              </w:rPr>
              <w:t>其他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/>
              </w:rPr>
              <w:t>结果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leftChars="0" w:right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/>
              </w:rPr>
              <w:t>尚未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/>
              </w:rPr>
              <w:t>审结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leftChars="0" w:right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总计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leftChars="0" w:right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/>
              </w:rPr>
              <w:t>维持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leftChars="0" w:right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/>
              </w:rPr>
              <w:t>纠正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leftChars="0" w:right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结果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leftChars="0" w:right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/>
              </w:rPr>
              <w:t>尚未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/>
              </w:rPr>
              <w:t>审结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leftChars="0" w:right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leftChars="0" w:right="0" w:firstLine="0" w:firstLineChars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leftChars="0" w:right="0" w:firstLine="0" w:firstLineChars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leftChars="0" w:right="0" w:firstLine="0" w:firstLineChars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leftChars="0" w:right="0" w:firstLine="0" w:firstLineChars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leftChars="0" w:right="0" w:firstLine="0" w:firstLineChars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leftChars="0" w:right="0" w:firstLine="0" w:firstLineChars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leftChars="0" w:right="0" w:firstLine="0" w:firstLineChars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leftChars="0" w:right="0" w:firstLine="0" w:firstLineChars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leftChars="0" w:right="0" w:firstLine="0" w:firstLineChars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leftChars="0" w:right="0" w:firstLine="0" w:firstLineChars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leftChars="0" w:right="0" w:firstLine="0" w:firstLineChars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leftChars="0" w:right="0" w:firstLine="0" w:firstLineChars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leftChars="0" w:right="0" w:firstLine="0" w:firstLineChars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leftChars="0" w:right="0" w:firstLine="0" w:firstLineChars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widowControl/>
        <w:jc w:val="left"/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before="0" w:beforeAutospacing="0" w:after="0" w:afterAutospacing="0" w:line="600" w:lineRule="exact"/>
        <w:ind w:lef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  <w:t>五、存在的主要问题及改进情况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bidi w:val="0"/>
        <w:adjustRightInd/>
        <w:snapToGrid/>
        <w:spacing w:before="0" w:beforeAutospacing="0" w:after="0" w:afterAutospacing="0" w:line="600" w:lineRule="exact"/>
        <w:ind w:left="0" w:right="0" w:firstLine="420"/>
        <w:jc w:val="left"/>
        <w:textAlignment w:val="auto"/>
        <w:rPr>
          <w:rFonts w:hint="default" w:ascii="仿宋_GB2312" w:hAnsi="仿宋_GB2312" w:eastAsia="仿宋_GB2312" w:cs="仿宋_GB2312"/>
          <w:b w:val="0"/>
          <w:i w:val="0"/>
          <w:color w:val="000000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存在问题</w:t>
      </w:r>
      <w:r>
        <w:rPr>
          <w:rFonts w:hint="default" w:ascii="仿宋_GB2312" w:hAnsi="仿宋_GB2312" w:eastAsia="仿宋_GB2312" w:cs="仿宋_GB2312"/>
          <w:b w:val="0"/>
          <w:i w:val="0"/>
          <w:color w:val="000000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：在信息公开的</w:t>
      </w:r>
      <w:r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时效性、全面性</w:t>
      </w:r>
      <w:r>
        <w:rPr>
          <w:rFonts w:hint="default" w:ascii="仿宋_GB2312" w:hAnsi="仿宋_GB2312" w:eastAsia="仿宋_GB2312" w:cs="仿宋_GB2312"/>
          <w:b w:val="0"/>
          <w:i w:val="0"/>
          <w:color w:val="000000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，以及公众获得信息的</w:t>
      </w:r>
      <w:r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便捷</w:t>
      </w:r>
      <w:r>
        <w:rPr>
          <w:rFonts w:hint="default" w:ascii="仿宋_GB2312" w:hAnsi="仿宋_GB2312" w:eastAsia="仿宋_GB2312" w:cs="仿宋_GB2312"/>
          <w:b w:val="0"/>
          <w:i w:val="0"/>
          <w:color w:val="000000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性等方面还需要加强</w:t>
      </w:r>
      <w:r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bidi w:val="0"/>
        <w:adjustRightInd/>
        <w:snapToGrid/>
        <w:spacing w:before="0" w:beforeAutospacing="0" w:after="0" w:afterAutospacing="0" w:line="600" w:lineRule="exact"/>
        <w:ind w:left="0" w:right="0" w:firstLine="420"/>
        <w:jc w:val="left"/>
        <w:textAlignment w:val="auto"/>
        <w:rPr>
          <w:rFonts w:hint="default" w:ascii="仿宋_GB2312" w:hAnsi="仿宋_GB2312" w:eastAsia="仿宋_GB2312" w:cs="仿宋_GB2312"/>
          <w:b w:val="0"/>
          <w:i w:val="0"/>
          <w:color w:val="000000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i w:val="0"/>
          <w:color w:val="000000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改进：在202</w:t>
      </w:r>
      <w:r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3</w:t>
      </w:r>
      <w:r>
        <w:rPr>
          <w:rFonts w:hint="default" w:ascii="仿宋_GB2312" w:hAnsi="仿宋_GB2312" w:eastAsia="仿宋_GB2312" w:cs="仿宋_GB2312"/>
          <w:b w:val="0"/>
          <w:i w:val="0"/>
          <w:color w:val="000000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年政务公开工作中，一是完善工作机制；二是做好重点任务工作落实。不断</w:t>
      </w:r>
      <w:r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夯实</w:t>
      </w:r>
      <w:r>
        <w:rPr>
          <w:rFonts w:hint="default" w:ascii="仿宋_GB2312" w:hAnsi="仿宋_GB2312" w:eastAsia="仿宋_GB2312" w:cs="仿宋_GB2312"/>
          <w:b w:val="0"/>
          <w:i w:val="0"/>
          <w:color w:val="000000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工作基础，加强业务培训，提高工作人员业务水平。</w:t>
      </w:r>
      <w:r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继续</w:t>
      </w:r>
      <w:r>
        <w:rPr>
          <w:rFonts w:hint="default" w:ascii="仿宋_GB2312" w:hAnsi="仿宋_GB2312" w:eastAsia="仿宋_GB2312" w:cs="仿宋_GB2312"/>
          <w:b w:val="0"/>
          <w:i w:val="0"/>
          <w:color w:val="000000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拓展信息公开渠道，丰富发布</w:t>
      </w:r>
      <w:r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信息</w:t>
      </w:r>
      <w:r>
        <w:rPr>
          <w:rFonts w:hint="default" w:ascii="仿宋_GB2312" w:hAnsi="仿宋_GB2312" w:eastAsia="仿宋_GB2312" w:cs="仿宋_GB2312"/>
          <w:b w:val="0"/>
          <w:i w:val="0"/>
          <w:color w:val="000000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的内容及形式，为促进全区经济发展和社会和谐稳定提供更加</w:t>
      </w:r>
      <w:r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全面</w:t>
      </w:r>
      <w:r>
        <w:rPr>
          <w:rFonts w:hint="default" w:ascii="仿宋_GB2312" w:hAnsi="仿宋_GB2312" w:eastAsia="仿宋_GB2312" w:cs="仿宋_GB2312"/>
          <w:b w:val="0"/>
          <w:i w:val="0"/>
          <w:color w:val="000000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的</w:t>
      </w:r>
      <w:r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卫生健康</w:t>
      </w:r>
      <w:r>
        <w:rPr>
          <w:rFonts w:hint="default" w:ascii="仿宋_GB2312" w:hAnsi="仿宋_GB2312" w:eastAsia="仿宋_GB2312" w:cs="仿宋_GB2312"/>
          <w:b w:val="0"/>
          <w:i w:val="0"/>
          <w:color w:val="000000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信息服务。</w:t>
      </w:r>
    </w:p>
    <w:p>
      <w:pPr>
        <w:ind w:left="638" w:leftChars="304" w:firstLine="0" w:firstLineChars="0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Style w:val="6"/>
          <w:rFonts w:hint="eastAsia" w:ascii="黑体" w:hAnsi="黑体" w:eastAsia="黑体" w:cs="黑体"/>
          <w:sz w:val="32"/>
          <w:szCs w:val="32"/>
        </w:rPr>
        <w:t>六、其他需要报告的事项</w:t>
      </w:r>
      <w:r>
        <w:rPr>
          <w:rStyle w:val="6"/>
          <w:rFonts w:hint="eastAsia" w:ascii="黑体" w:hAnsi="黑体" w:eastAsia="黑体" w:cs="黑体"/>
          <w:sz w:val="28"/>
          <w:szCs w:val="28"/>
        </w:rPr>
        <w:br w:type="textWrapping"/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无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CACEF72-AD47-4E80-8513-ACAF9F4BC1E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34A900CF-47D5-4980-AA85-ED41E39892E8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A93881DB-D0F5-43DC-9392-CE136848A3D4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BD679CBF-BA75-4946-A1CE-FF3ABE359F8E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5" w:fontKey="{CA42BF26-7AFE-4C6E-8BB9-A9585576B05F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6" w:fontKey="{94FC8570-A431-4923-95DD-330F30E43C9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wYjIzNmRiNTVkYTFkZDBmNThmNGQ5ZGM1ZTkyMzcifQ=="/>
  </w:docVars>
  <w:rsids>
    <w:rsidRoot w:val="27006A22"/>
    <w:rsid w:val="01BD6FB1"/>
    <w:rsid w:val="02C365AD"/>
    <w:rsid w:val="06F60185"/>
    <w:rsid w:val="09E75C1F"/>
    <w:rsid w:val="13B31ABA"/>
    <w:rsid w:val="1A790885"/>
    <w:rsid w:val="23CB6C28"/>
    <w:rsid w:val="26B119A5"/>
    <w:rsid w:val="27006A22"/>
    <w:rsid w:val="2F525A85"/>
    <w:rsid w:val="31E53F2F"/>
    <w:rsid w:val="330107C7"/>
    <w:rsid w:val="36ED3B23"/>
    <w:rsid w:val="5CFE56DE"/>
    <w:rsid w:val="5F230090"/>
    <w:rsid w:val="62E45690"/>
    <w:rsid w:val="65667F01"/>
    <w:rsid w:val="661865D6"/>
    <w:rsid w:val="67D849C5"/>
    <w:rsid w:val="68D854A1"/>
    <w:rsid w:val="6C0A0B91"/>
    <w:rsid w:val="70B26D98"/>
    <w:rsid w:val="71F2184B"/>
    <w:rsid w:val="73CF4A00"/>
    <w:rsid w:val="77CA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link w:val="6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/>
    </w:rPr>
  </w:style>
  <w:style w:type="character" w:customStyle="1" w:styleId="6">
    <w:name w:val="普通(网站) Char"/>
    <w:link w:val="2"/>
    <w:uiPriority w:val="0"/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1295</Words>
  <Characters>1322</Characters>
  <Lines>0</Lines>
  <Paragraphs>0</Paragraphs>
  <TotalTime>165</TotalTime>
  <ScaleCrop>false</ScaleCrop>
  <LinksUpToDate>false</LinksUpToDate>
  <CharactersWithSpaces>1322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2023-01-04T06:27:00Z</dcterms:created>
  <dc:creator>Administrator</dc:creator>
  <cp:lastModifiedBy>温差</cp:lastModifiedBy>
  <cp:lastPrinted>2023-01-29T02:26:00Z</cp:lastPrinted>
  <dcterms:modified xsi:type="dcterms:W3CDTF">2023-01-31T06:39:10Z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F3476485F70549419C782B0D191DA66E</vt:lpwstr>
  </property>
</Properties>
</file>