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西塞山区审计局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2021年度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政府信息公开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320" w:firstLineChars="1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总体情况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2021年以来，西塞山区审计局坚持以习近平新时代中国特色社会主义思想为指导，紧紧围绕区委、区政府中心工作，认真贯彻执行《中华人民共和国政府信息公开条例》等文件精神，依法全面履行审计监督职责。在政府信息公开工作中，认真落实国家、省、市、区关于推进政府信息公开工作的相关部署要求，把政府信息公开工作作为推动依法审计的重要手段，服务审计监督，扩大审计影响，推动审计事业的发展，着力提升审计工作的透明度和审计监督的威慑力，全年政府信息公开工作有序推进、成效明显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lang w:val="en-US" w:eastAsia="zh-CN"/>
        </w:rPr>
        <w:t>（一）主动公开政府信息情况。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主动公开信息情况。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一年来，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我局公开各类动态信息共计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公开信息主要反映审计工作进展情况、作风建设、审计经验、工作亮点、精神文明等内容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加强审计部门权责公开，在区政府门户网站公开区审计局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机构职能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，并利用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公开栏对审计执法依据、廉政风险防范点、审计项目实施流程等进行了公开公示，推动审计部门依法全面规范履职。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lang w:val="en-US" w:eastAsia="zh-CN"/>
        </w:rPr>
        <w:t>（二）依申请公开政府信息情况。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我局未起草和印发政策性文件，无涉及审计领域的政务舆情，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未收到政府信息公开申请。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lang w:val="en-US" w:eastAsia="zh-CN"/>
        </w:rPr>
        <w:t>（三）政府信息公开管理情况。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塞山区审计局认真落实政府信息公开要求，所有公开内容按规定由办公室核稿后报分管领导审核，最后经局主要领导同意后在区政府网站公开，2021年政府信息公开工作由专人负责管理，并根据区委、区政府统一要求持续规范政府信息公开工作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lang w:val="en-US" w:eastAsia="zh-CN"/>
        </w:rPr>
        <w:t>（四）平台建设管理情况。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西塞山区审计局持续加强政府网站信息公开管理工作，认真按照上级部门要求进行自查，对不符合要求的内容及时上报进行修改，确保公开内容的准确及时。 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lang w:val="en-US" w:eastAsia="zh-CN"/>
        </w:rPr>
        <w:t>（五）监督保障情况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。西塞山区审计局不断加强局机关政府信息公开工作的管理，严格落实国家、省、市、区相关管理规定，坚持以高标准严要求来开展信息公开工作，在单位公开栏公布了单位监督联系电话，主动接受群众的监督。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3"/>
        <w:tblW w:w="484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9"/>
        <w:gridCol w:w="771"/>
        <w:gridCol w:w="2765"/>
        <w:gridCol w:w="573"/>
        <w:gridCol w:w="573"/>
        <w:gridCol w:w="573"/>
        <w:gridCol w:w="573"/>
        <w:gridCol w:w="573"/>
        <w:gridCol w:w="594"/>
        <w:gridCol w:w="5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4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8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8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6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1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578"/>
        <w:gridCol w:w="566"/>
        <w:gridCol w:w="566"/>
        <w:gridCol w:w="567"/>
        <w:gridCol w:w="567"/>
        <w:gridCol w:w="574"/>
        <w:gridCol w:w="567"/>
        <w:gridCol w:w="567"/>
        <w:gridCol w:w="568"/>
        <w:gridCol w:w="568"/>
        <w:gridCol w:w="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2021年，我局政府信息公开工作中存在的主要问题：对业务科室的指导不够，审计干部政府信息公开工作的水平有待提高。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上述问题，2022年，一是通过请进来或走出去的方式，加大全员培训力度，进一步规范和提升审计干部政府信息公开工作的能力和水平；二是进一步及加强政府信息公开工作的更新管理。根据我局的工作职责以及实际工作开展情况，及时公开局机关的一些具有特色性、代表性的工作，让广大群众对审计机关工作方式及工作内容能更深入了解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我局无其他需要报告的事项。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257316-0232-44B9-9A6A-AB1D54C271C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BC422CF-BDEF-4D9B-A9AF-93F21CA1510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1928710-658D-49E8-821F-B3CB8950129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A046DE4-3129-409B-827E-4A827082F46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0DA6A52-5059-4ED6-B52A-68CF50DA17B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445B934-C441-4066-880B-975A35C735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3E41ECE6-C7D0-4EE4-9742-1AC0949B67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1E27"/>
    <w:rsid w:val="02031C9F"/>
    <w:rsid w:val="16E74762"/>
    <w:rsid w:val="19655452"/>
    <w:rsid w:val="238B1E27"/>
    <w:rsid w:val="246E2621"/>
    <w:rsid w:val="35AC1785"/>
    <w:rsid w:val="380214FF"/>
    <w:rsid w:val="397119C0"/>
    <w:rsid w:val="498E3243"/>
    <w:rsid w:val="78A66C35"/>
    <w:rsid w:val="79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绵绵</cp:lastModifiedBy>
  <dcterms:modified xsi:type="dcterms:W3CDTF">2022-01-24T03:21:30Z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777F53E91E564B3B96F5A1A435D08748</vt:lpwstr>
  </property>
</Properties>
</file>