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-11"/>
          <w:sz w:val="44"/>
          <w:szCs w:val="44"/>
          <w:lang w:val="en-US" w:eastAsia="zh-CN"/>
        </w:rPr>
        <w:t>区教育局2021年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-11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中华人民共和国政府信息公开条例》的有关规定和要求，西塞山区教育局认真贯彻执行各项政府信息公开规定，西塞山区教育局2021年度主动公开机构及职能信息、预决算公开、单位工作动态，及时更新办事服务事项指南，有29项政务服务事项链接湖北政务服务网，方便群众网上办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3"/>
        <w:tblW w:w="484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9"/>
        <w:gridCol w:w="771"/>
        <w:gridCol w:w="2765"/>
        <w:gridCol w:w="573"/>
        <w:gridCol w:w="573"/>
        <w:gridCol w:w="573"/>
        <w:gridCol w:w="573"/>
        <w:gridCol w:w="573"/>
        <w:gridCol w:w="594"/>
        <w:gridCol w:w="5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4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8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8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69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3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5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578"/>
        <w:gridCol w:w="566"/>
        <w:gridCol w:w="566"/>
        <w:gridCol w:w="567"/>
        <w:gridCol w:w="567"/>
        <w:gridCol w:w="574"/>
        <w:gridCol w:w="567"/>
        <w:gridCol w:w="567"/>
        <w:gridCol w:w="568"/>
        <w:gridCol w:w="568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2021年，教育局政府信息公开工作取得了一定的成绩，但也存在不足：一是政务信息公开的内容还太全面；二是信息公开有进不太及时。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我局将按照上级要求，进一步加强政府信息公开工作，一是完善信息公开制度，强化信息公开的责任意识、大局意识、服务意识；二是加强政府信息公开管理，更好地接受社会公众对信息公开情况的监督；三是政务信息公开信息及时、准确，进一步推进政务服务“一网、一门、一次”改革，给群众办事提供方便、快捷的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C746F8-D302-47D1-AB75-181BD23178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0DBB5426-CA7D-4C2F-825F-95529120CA1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9ECDD6F-6426-48C1-8B76-AADF83B4587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9189198-DFE2-456D-AF51-AA7B5E8BEBF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42136F5-D3DA-4230-9C5A-42AF924AF9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238B1E27"/>
    <w:rsid w:val="246E2621"/>
    <w:rsid w:val="380214FF"/>
    <w:rsid w:val="397119C0"/>
    <w:rsid w:val="49333849"/>
    <w:rsid w:val="79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蓝色海洋</cp:lastModifiedBy>
  <dcterms:modified xsi:type="dcterms:W3CDTF">2021-12-28T07:48:48Z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777F53E91E564B3B96F5A1A435D08748</vt:lpwstr>
  </property>
</Properties>
</file>