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5"/>
      <w:r>
        <w:rPr>
          <w:rFonts w:hint="eastAsia" w:ascii="方正小标宋_GBK" w:hAnsi="方正小标宋_GBK" w:eastAsia="方正小标宋_GBK"/>
          <w:b w:val="0"/>
          <w:bCs w:val="0"/>
          <w:sz w:val="30"/>
        </w:rPr>
        <w:t>（二十二）安全生产领域基层政务公开标准目录</w:t>
      </w:r>
      <w:bookmarkEnd w:id="0"/>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noWrap w:val="0"/>
            <w:vAlign w:val="center"/>
          </w:tcPr>
          <w:p>
            <w:pPr>
              <w:widowControl/>
              <w:jc w:val="center"/>
              <w:rPr>
                <w:rFonts w:hint="eastAsia" w:ascii="仿宋_GB2312" w:hAnsi="Times New Roman" w:eastAsia="仿宋_GB2312"/>
                <w:color w:val="000000"/>
                <w:kern w:val="0"/>
                <w:sz w:val="18"/>
                <w:szCs w:val="18"/>
              </w:rPr>
            </w:pPr>
          </w:p>
        </w:tc>
        <w:tc>
          <w:tcPr>
            <w:tcW w:w="90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1800" w:type="dxa"/>
            <w:vMerge w:val="continue"/>
            <w:noWrap w:val="0"/>
            <w:vAlign w:val="center"/>
          </w:tcPr>
          <w:p>
            <w:pPr>
              <w:widowControl/>
              <w:jc w:val="left"/>
              <w:rPr>
                <w:rFonts w:hint="eastAsia" w:ascii="黑体" w:hAnsi="宋体" w:eastAsia="黑体" w:cs="宋体"/>
                <w:color w:val="000000"/>
                <w:kern w:val="0"/>
                <w:sz w:val="22"/>
              </w:rPr>
            </w:pPr>
          </w:p>
        </w:tc>
        <w:tc>
          <w:tcPr>
            <w:tcW w:w="900" w:type="dxa"/>
            <w:vMerge w:val="continue"/>
            <w:noWrap w:val="0"/>
            <w:vAlign w:val="center"/>
          </w:tcPr>
          <w:p>
            <w:pPr>
              <w:widowControl/>
              <w:jc w:val="center"/>
              <w:rPr>
                <w:rFonts w:hint="eastAsia" w:ascii="黑体" w:hAnsi="宋体" w:eastAsia="黑体" w:cs="宋体"/>
                <w:color w:val="000000"/>
                <w:kern w:val="0"/>
                <w:sz w:val="22"/>
              </w:rPr>
            </w:pPr>
          </w:p>
        </w:tc>
        <w:tc>
          <w:tcPr>
            <w:tcW w:w="1496" w:type="dxa"/>
            <w:vMerge w:val="continue"/>
            <w:noWrap w:val="0"/>
            <w:vAlign w:val="center"/>
          </w:tcPr>
          <w:p>
            <w:pPr>
              <w:widowControl/>
              <w:jc w:val="left"/>
              <w:rPr>
                <w:rFonts w:hint="eastAsia" w:ascii="黑体" w:hAnsi="宋体" w:eastAsia="黑体" w:cs="宋体"/>
                <w:kern w:val="0"/>
                <w:sz w:val="22"/>
              </w:rPr>
            </w:pPr>
          </w:p>
        </w:tc>
        <w:tc>
          <w:tcPr>
            <w:tcW w:w="664"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restart"/>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noWrap w:val="0"/>
            <w:vAlign w:val="center"/>
          </w:tcPr>
          <w:p>
            <w:pPr>
              <w:spacing w:line="240" w:lineRule="exact"/>
              <w:jc w:val="left"/>
              <w:rPr>
                <w:rFonts w:hint="eastAsia" w:ascii="仿宋_GB2312" w:eastAsia="仿宋_GB2312"/>
                <w:sz w:val="18"/>
                <w:szCs w:val="18"/>
              </w:rPr>
            </w:pP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noWrap w:val="0"/>
            <w:vAlign w:val="center"/>
          </w:tcPr>
          <w:p>
            <w:pPr>
              <w:spacing w:line="240" w:lineRule="exact"/>
              <w:jc w:val="left"/>
              <w:rPr>
                <w:rFonts w:hint="eastAsia" w:ascii="仿宋_GB2312" w:eastAsia="仿宋_GB2312"/>
                <w:sz w:val="18"/>
                <w:szCs w:val="18"/>
              </w:rPr>
            </w:pP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noWrap w:val="0"/>
            <w:vAlign w:val="center"/>
          </w:tcPr>
          <w:p>
            <w:pPr>
              <w:spacing w:line="240" w:lineRule="exact"/>
              <w:jc w:val="left"/>
              <w:rPr>
                <w:rFonts w:hint="eastAsia" w:ascii="仿宋_GB2312" w:eastAsia="仿宋_GB2312"/>
                <w:sz w:val="18"/>
                <w:szCs w:val="18"/>
              </w:rPr>
            </w:pP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6</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noWrap w:val="0"/>
            <w:vAlign w:val="top"/>
          </w:tcPr>
          <w:p>
            <w:r>
              <w:rPr>
                <w:rFonts w:hint="eastAsia" w:ascii="仿宋_GB2312" w:eastAsia="仿宋_GB2312"/>
                <w:bCs/>
                <w:color w:val="000000"/>
                <w:sz w:val="18"/>
                <w:szCs w:val="18"/>
              </w:rPr>
              <w:t>《政府信息公开条例》、《关于全面推进政务公开工作的意见》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540"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7</w:t>
            </w:r>
          </w:p>
        </w:tc>
        <w:tc>
          <w:tcPr>
            <w:tcW w:w="90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行政许可</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办理行政许可和其他对外管理服务事项的依据、条件、程序</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■政务服务</w:t>
            </w:r>
            <w:r>
              <w:rPr>
                <w:rFonts w:hint="eastAsia" w:ascii="仿宋_GB2312" w:eastAsia="仿宋_GB2312"/>
                <w:sz w:val="18"/>
                <w:szCs w:val="18"/>
                <w:lang w:eastAsia="zh-CN"/>
              </w:rPr>
              <w:t>平台</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8</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行政处罚</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■政务服务</w:t>
            </w:r>
            <w:r>
              <w:rPr>
                <w:rFonts w:hint="eastAsia" w:ascii="仿宋_GB2312" w:eastAsia="仿宋_GB2312"/>
                <w:sz w:val="18"/>
                <w:szCs w:val="18"/>
                <w:lang w:eastAsia="zh-CN"/>
              </w:rPr>
              <w:t>平台</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9</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行政强制</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办理行政强制的依据、条件、程序</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《政府信息公开条例》、《突发事件应对法》、《突发事件应急预案管理办法》、《中共中央 国务院关于推进安全生产领域改革发展的意见》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■政务服务</w:t>
            </w:r>
            <w:r>
              <w:rPr>
                <w:rFonts w:hint="eastAsia" w:ascii="仿宋_GB2312" w:eastAsia="仿宋_GB2312"/>
                <w:sz w:val="18"/>
                <w:szCs w:val="18"/>
                <w:lang w:eastAsia="zh-CN"/>
              </w:rPr>
              <w:t>平台</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0</w:t>
            </w:r>
          </w:p>
        </w:tc>
        <w:tc>
          <w:tcPr>
            <w:tcW w:w="900" w:type="dxa"/>
            <w:vMerge w:val="restart"/>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行政</w:t>
            </w:r>
          </w:p>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管理</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黑名单管理</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《政府信息公开条例》、《社会信用体系建设规划纲要（2014-2020年）》</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rPr>
            </w:pPr>
          </w:p>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r>
              <w:rPr>
                <w:rFonts w:hint="eastAsia" w:ascii="仿宋_GB2312" w:eastAsia="仿宋_GB2312"/>
                <w:sz w:val="18"/>
                <w:szCs w:val="18"/>
              </w:rPr>
              <w:br w:type="textWrapping"/>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1</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2</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政务公开事项的索引、名称、内容概述、生成日期等</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40"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3</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政务公开标准</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政府信息公开指南等流程性信息</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14</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权力清单及责任清单</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信息形成或者变更20个工作日内，如有更新，及时公开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政务服务平台</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15</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主要业务办事指南</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主要业务工作的办事依据、程序、时限，办事时间、地点、部门、联系方式及相关办理结果</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信息形成或者变更之日起20个工作日内</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政务服务平台</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16</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年度报告</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政府信息公开年度报告及相关统计报表</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17</w:t>
            </w:r>
          </w:p>
        </w:tc>
        <w:tc>
          <w:tcPr>
            <w:tcW w:w="90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noWrap w:val="0"/>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《政府信息公开条例》、《国务院关于深化预算管理制度改革的决定》、《国务院办公厅关于进一步推进预算公开工作意见的通知》</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18</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《政府信息公开条例》、《国务院关于深化预算管理制度改革的决定》、中办、国办印发《关于进一步推进预算公开工作的意见》的通知</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19</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0</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重大工程项目信息</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项目名称、执行措施、责任分工、取得成效、后续举措等</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《政府信息公开条例》、《国务院办公厅关于推进重大建设项目批准和实施领域政府信息公开的意见》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1</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2</w:t>
            </w:r>
            <w:bookmarkStart w:id="1" w:name="_GoBack"/>
            <w:bookmarkEnd w:id="1"/>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建议提案办理</w:t>
            </w:r>
          </w:p>
        </w:tc>
        <w:tc>
          <w:tcPr>
            <w:tcW w:w="2520" w:type="dxa"/>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政协委员提案办理</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《政府信息公开条例》、《国务院办公厅关于做好全国人大代表建议和全国政协委员提案办理结果公开工作的通知》</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按照中央有关要求公开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noWrap w:val="0"/>
            <w:vAlign w:val="center"/>
          </w:tcPr>
          <w:p>
            <w:pPr>
              <w:spacing w:line="240" w:lineRule="exact"/>
              <w:jc w:val="left"/>
              <w:rPr>
                <w:rFonts w:hint="eastAsia" w:ascii="仿宋_GB2312" w:hAnsi="宋体" w:eastAsia="仿宋_GB2312" w:cs="宋体"/>
                <w:bCs/>
                <w:sz w:val="18"/>
                <w:szCs w:val="18"/>
              </w:rPr>
            </w:pPr>
            <w:r>
              <w:rPr>
                <w:rFonts w:hint="eastAsia" w:ascii="仿宋_GB2312" w:eastAsia="仿宋_GB2312"/>
                <w:sz w:val="18"/>
                <w:szCs w:val="18"/>
              </w:rPr>
              <w:t>■政府网站</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92646"/>
    <w:rsid w:val="08692646"/>
    <w:rsid w:val="32150EE0"/>
    <w:rsid w:val="3FD65B7B"/>
    <w:rsid w:val="76F779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2020-10-28T09:43:00Z</dcterms:created>
  <dc:creator>Administrator</dc:creator>
  <cp:lastModifiedBy>阿园</cp:lastModifiedBy>
  <cp:lastPrinted>2020-11-19T09:01:26Z</cp:lastPrinted>
  <dcterms:modified xsi:type="dcterms:W3CDTF">2020-11-19T09:19:23Z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