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FF" w:rsidRDefault="000F6298">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年工作总结和</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年工作计划</w:t>
      </w:r>
    </w:p>
    <w:p w:rsidR="0089274C" w:rsidRDefault="0089274C">
      <w:pPr>
        <w:spacing w:line="560" w:lineRule="exact"/>
        <w:jc w:val="center"/>
        <w:rPr>
          <w:rFonts w:ascii="仿宋_GB2312" w:eastAsia="仿宋_GB2312" w:hAnsi="仿宋_GB2312" w:cs="仿宋_GB2312" w:hint="eastAsia"/>
          <w:sz w:val="32"/>
          <w:szCs w:val="32"/>
        </w:rPr>
      </w:pPr>
    </w:p>
    <w:p w:rsidR="00BE07FF" w:rsidRDefault="000F6298">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西塞山区财政局</w:t>
      </w:r>
    </w:p>
    <w:p w:rsidR="00BE07FF" w:rsidRDefault="000F6298">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p>
    <w:p w:rsidR="00BE07FF" w:rsidRDefault="00BE07FF">
      <w:pPr>
        <w:spacing w:line="560" w:lineRule="exact"/>
        <w:ind w:firstLineChars="200" w:firstLine="640"/>
        <w:rPr>
          <w:rFonts w:ascii="仿宋_GB2312" w:eastAsia="仿宋_GB2312" w:hAnsi="仿宋_GB2312" w:cs="仿宋_GB2312"/>
          <w:sz w:val="32"/>
          <w:szCs w:val="32"/>
        </w:rPr>
      </w:pPr>
    </w:p>
    <w:p w:rsidR="00BE07FF" w:rsidRDefault="000F62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以来，西塞山区财政局在区委区政府的坚强领导下，坚持稳中求进工作总基调，深入推进党史学习教育，以思想破冰引领发展突围，全力以赴稳增长，夯基谋远调结构，统筹疫情防控和经济社会发展，力争实现“开局漂亮、全年精彩”目标。</w:t>
      </w:r>
    </w:p>
    <w:p w:rsidR="00BE07FF" w:rsidRDefault="000F62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2021</w:t>
      </w:r>
      <w:r>
        <w:rPr>
          <w:rFonts w:ascii="黑体" w:eastAsia="黑体" w:hAnsi="黑体" w:cs="黑体" w:hint="eastAsia"/>
          <w:sz w:val="32"/>
          <w:szCs w:val="32"/>
        </w:rPr>
        <w:t>年财政收支情况</w:t>
      </w:r>
    </w:p>
    <w:p w:rsidR="0089274C" w:rsidRDefault="000F6298">
      <w:pPr>
        <w:spacing w:line="56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（一）财政收入方面。</w:t>
      </w:r>
      <w:r w:rsidR="0089274C">
        <w:rPr>
          <w:rFonts w:ascii="仿宋_GB2312" w:eastAsia="仿宋_GB2312" w:hAnsi="仿宋_GB2312" w:cs="仿宋_GB2312" w:hint="eastAsia"/>
          <w:sz w:val="32"/>
          <w:szCs w:val="32"/>
        </w:rPr>
        <w:t>2021年</w:t>
      </w:r>
      <w:r>
        <w:rPr>
          <w:rFonts w:ascii="仿宋_GB2312" w:eastAsia="仿宋_GB2312" w:hAnsi="仿宋_GB2312" w:cs="仿宋_GB2312" w:hint="eastAsia"/>
          <w:sz w:val="32"/>
          <w:szCs w:val="32"/>
        </w:rPr>
        <w:t>全区</w:t>
      </w:r>
      <w:r w:rsidR="0089274C">
        <w:rPr>
          <w:rFonts w:ascii="仿宋_GB2312" w:eastAsia="仿宋_GB2312" w:hAnsi="仿宋_GB2312" w:cs="仿宋_GB2312" w:hint="eastAsia"/>
          <w:sz w:val="32"/>
          <w:szCs w:val="32"/>
        </w:rPr>
        <w:t>财政总收入完成126943万元，同比增长32.03%；全区</w:t>
      </w:r>
      <w:r>
        <w:rPr>
          <w:rFonts w:ascii="仿宋_GB2312" w:eastAsia="仿宋_GB2312" w:hAnsi="仿宋_GB2312" w:cs="仿宋_GB2312" w:hint="eastAsia"/>
          <w:sz w:val="32"/>
          <w:szCs w:val="32"/>
        </w:rPr>
        <w:t>一般公共预算收入</w:t>
      </w:r>
      <w:r w:rsidR="0089274C">
        <w:rPr>
          <w:rFonts w:ascii="仿宋_GB2312" w:eastAsia="仿宋_GB2312" w:hAnsi="仿宋_GB2312" w:cs="仿宋_GB2312" w:hint="eastAsia"/>
          <w:sz w:val="32"/>
          <w:szCs w:val="32"/>
        </w:rPr>
        <w:t>完成67647万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同比增长</w:t>
      </w:r>
      <w:r>
        <w:rPr>
          <w:rFonts w:ascii="仿宋_GB2312" w:eastAsia="仿宋_GB2312" w:hAnsi="仿宋_GB2312" w:cs="仿宋_GB2312" w:hint="eastAsia"/>
          <w:sz w:val="32"/>
          <w:szCs w:val="32"/>
        </w:rPr>
        <w:t>28.04%</w:t>
      </w:r>
      <w:r w:rsidR="0089274C">
        <w:rPr>
          <w:rFonts w:ascii="仿宋_GB2312" w:eastAsia="仿宋_GB2312" w:hAnsi="仿宋_GB2312" w:cs="仿宋_GB2312" w:hint="eastAsia"/>
          <w:sz w:val="32"/>
          <w:szCs w:val="32"/>
        </w:rPr>
        <w:t>。</w:t>
      </w:r>
    </w:p>
    <w:p w:rsidR="00BE07FF" w:rsidRDefault="000F6298" w:rsidP="0089274C">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（二）财政支出方面。</w:t>
      </w:r>
      <w:r w:rsidR="0089274C">
        <w:rPr>
          <w:rFonts w:ascii="仿宋_GB2312" w:eastAsia="仿宋_GB2312" w:hAnsi="仿宋_GB2312" w:cs="仿宋_GB2312" w:hint="eastAsia"/>
          <w:sz w:val="32"/>
          <w:szCs w:val="32"/>
        </w:rPr>
        <w:t>2021年全区</w:t>
      </w:r>
      <w:r>
        <w:rPr>
          <w:rFonts w:ascii="仿宋_GB2312" w:eastAsia="仿宋_GB2312" w:hAnsi="仿宋_GB2312" w:cs="仿宋_GB2312" w:hint="eastAsia"/>
          <w:sz w:val="32"/>
          <w:szCs w:val="32"/>
        </w:rPr>
        <w:t>公共预算支出</w:t>
      </w:r>
      <w:r w:rsidR="0089274C">
        <w:rPr>
          <w:rFonts w:ascii="仿宋_GB2312" w:eastAsia="仿宋_GB2312" w:hAnsi="仿宋_GB2312" w:cs="仿宋_GB2312" w:hint="eastAsia"/>
          <w:sz w:val="32"/>
          <w:szCs w:val="32"/>
        </w:rPr>
        <w:t>完成98896</w:t>
      </w:r>
      <w:r>
        <w:rPr>
          <w:rFonts w:ascii="仿宋_GB2312" w:eastAsia="仿宋_GB2312" w:hAnsi="仿宋_GB2312" w:cs="仿宋_GB2312" w:hint="eastAsia"/>
          <w:sz w:val="32"/>
          <w:szCs w:val="32"/>
        </w:rPr>
        <w:t>万元，</w:t>
      </w:r>
      <w:r w:rsidR="00381948">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比增长</w:t>
      </w:r>
      <w:r>
        <w:rPr>
          <w:rFonts w:ascii="仿宋_GB2312" w:eastAsia="仿宋_GB2312" w:hAnsi="仿宋_GB2312" w:cs="仿宋_GB2312" w:hint="eastAsia"/>
          <w:sz w:val="32"/>
          <w:szCs w:val="32"/>
        </w:rPr>
        <w:t>3.62%</w:t>
      </w:r>
      <w:r>
        <w:rPr>
          <w:rFonts w:ascii="仿宋_GB2312" w:eastAsia="仿宋_GB2312" w:hAnsi="仿宋_GB2312" w:cs="仿宋_GB2312" w:hint="eastAsia"/>
          <w:sz w:val="32"/>
          <w:szCs w:val="32"/>
        </w:rPr>
        <w:t>。</w:t>
      </w:r>
    </w:p>
    <w:p w:rsidR="00BE07FF" w:rsidRDefault="000F629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2021</w:t>
      </w:r>
      <w:r>
        <w:rPr>
          <w:rFonts w:ascii="黑体" w:eastAsia="黑体" w:hAnsi="黑体" w:cs="黑体" w:hint="eastAsia"/>
          <w:sz w:val="32"/>
          <w:szCs w:val="32"/>
        </w:rPr>
        <w:t>年工作完成情况</w:t>
      </w:r>
    </w:p>
    <w:p w:rsidR="00BE07FF" w:rsidRDefault="000F6298">
      <w:pPr>
        <w:numPr>
          <w:ilvl w:val="0"/>
          <w:numId w:val="1"/>
        </w:num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持续抓好收入</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实现全年目标</w:t>
      </w:r>
      <w:r>
        <w:rPr>
          <w:rFonts w:ascii="楷体_GB2312" w:eastAsia="楷体_GB2312" w:hAnsi="楷体_GB2312" w:cs="楷体_GB2312" w:hint="eastAsia"/>
          <w:b/>
          <w:bCs/>
          <w:sz w:val="32"/>
          <w:szCs w:val="32"/>
        </w:rPr>
        <w:t>。</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税务及财政</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一手保税收基数，一手抓税收增量，全面落实税费优惠政策</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靶向发力，落实援企稳岗。加大援企稳岗支持力度，</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月份安排产业引导金</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加快对符合条件的中小企业产业引导金兑现进度，</w:t>
      </w:r>
      <w:r>
        <w:rPr>
          <w:rFonts w:ascii="仿宋_GB2312" w:eastAsia="仿宋_GB2312" w:hAnsi="仿宋_GB2312" w:cs="仿宋_GB2312" w:hint="eastAsia"/>
          <w:sz w:val="32"/>
          <w:szCs w:val="32"/>
        </w:rPr>
        <w:t>“放水养鱼”涵养财源</w:t>
      </w:r>
      <w:r>
        <w:rPr>
          <w:rFonts w:ascii="仿宋_GB2312" w:eastAsia="仿宋_GB2312" w:hAnsi="仿宋_GB2312" w:cs="仿宋_GB2312" w:hint="eastAsia"/>
          <w:sz w:val="32"/>
          <w:szCs w:val="32"/>
        </w:rPr>
        <w:t>发挥产业引导金撬动作用，培育总部经济和落户企业做大做强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认真做好重点财源监测征管</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重点</w:t>
      </w:r>
      <w:r>
        <w:rPr>
          <w:rFonts w:ascii="仿宋_GB2312" w:eastAsia="仿宋_GB2312" w:hAnsi="仿宋_GB2312" w:cs="仿宋_GB2312" w:hint="eastAsia"/>
          <w:sz w:val="32"/>
          <w:szCs w:val="32"/>
        </w:rPr>
        <w:t>发挥各街道经济</w:t>
      </w:r>
      <w:r>
        <w:rPr>
          <w:rFonts w:ascii="仿宋_GB2312" w:eastAsia="仿宋_GB2312" w:hAnsi="仿宋_GB2312" w:cs="仿宋_GB2312" w:hint="eastAsia"/>
          <w:sz w:val="32"/>
          <w:szCs w:val="32"/>
        </w:rPr>
        <w:lastRenderedPageBreak/>
        <w:t>部门作用，</w:t>
      </w:r>
      <w:r>
        <w:rPr>
          <w:rFonts w:ascii="仿宋_GB2312" w:eastAsia="仿宋_GB2312" w:hAnsi="仿宋_GB2312" w:cs="仿宋_GB2312" w:hint="eastAsia"/>
          <w:sz w:val="32"/>
          <w:szCs w:val="32"/>
        </w:rPr>
        <w:t>夯实税源基础。今年下达每街道每年</w:t>
      </w:r>
      <w:r>
        <w:rPr>
          <w:rFonts w:ascii="仿宋_GB2312" w:eastAsia="仿宋_GB2312" w:hAnsi="仿宋_GB2312" w:cs="仿宋_GB2312" w:hint="eastAsia"/>
          <w:sz w:val="32"/>
          <w:szCs w:val="32"/>
        </w:rPr>
        <w:t>引入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年税收</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万元以上总部经济企业</w:t>
      </w:r>
      <w:r>
        <w:rPr>
          <w:rFonts w:ascii="仿宋_GB2312" w:eastAsia="仿宋_GB2312" w:hAnsi="仿宋_GB2312" w:cs="仿宋_GB2312" w:hint="eastAsia"/>
          <w:sz w:val="32"/>
          <w:szCs w:val="32"/>
        </w:rPr>
        <w:t>的考核目标，</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年度各街道辖区内</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万元至</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万元纳税企业为税源基数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激励街道办事处培植税源，</w:t>
      </w:r>
      <w:r>
        <w:rPr>
          <w:rFonts w:ascii="仿宋_GB2312" w:eastAsia="仿宋_GB2312" w:hAnsi="仿宋_GB2312" w:cs="仿宋_GB2312" w:hint="eastAsia"/>
          <w:sz w:val="32"/>
          <w:szCs w:val="32"/>
        </w:rPr>
        <w:t>提升街道服务企业</w:t>
      </w:r>
      <w:r>
        <w:rPr>
          <w:rFonts w:ascii="仿宋_GB2312" w:eastAsia="仿宋_GB2312" w:hAnsi="仿宋_GB2312" w:cs="仿宋_GB2312" w:hint="eastAsia"/>
          <w:sz w:val="32"/>
          <w:szCs w:val="32"/>
        </w:rPr>
        <w:t>水平</w:t>
      </w:r>
      <w:r>
        <w:rPr>
          <w:rFonts w:ascii="仿宋_GB2312" w:eastAsia="仿宋_GB2312" w:hAnsi="仿宋_GB2312" w:cs="仿宋_GB2312" w:hint="eastAsia"/>
          <w:sz w:val="32"/>
          <w:szCs w:val="32"/>
        </w:rPr>
        <w:t>。</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）有保有压</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优化支出结构。</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优化支出结构，集中财力</w:t>
      </w:r>
      <w:r>
        <w:rPr>
          <w:rFonts w:ascii="仿宋_GB2312" w:eastAsia="仿宋_GB2312" w:hAnsi="仿宋_GB2312" w:cs="仿宋_GB2312" w:hint="eastAsia"/>
          <w:sz w:val="32"/>
          <w:szCs w:val="32"/>
        </w:rPr>
        <w:t>保障</w:t>
      </w:r>
      <w:r>
        <w:rPr>
          <w:rFonts w:ascii="仿宋_GB2312" w:eastAsia="仿宋_GB2312" w:hAnsi="仿宋_GB2312" w:cs="仿宋_GB2312" w:hint="eastAsia"/>
          <w:sz w:val="32"/>
          <w:szCs w:val="32"/>
        </w:rPr>
        <w:t>教育、社会保障和就业、医疗卫生等民生支出和维护社会政治安定和治安大局稳定的综合治理支出。</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月份</w:t>
      </w:r>
      <w:r>
        <w:rPr>
          <w:rFonts w:ascii="仿宋_GB2312" w:eastAsia="仿宋_GB2312" w:hAnsi="仿宋_GB2312" w:cs="仿宋_GB2312" w:hint="eastAsia"/>
          <w:sz w:val="32"/>
          <w:szCs w:val="32"/>
        </w:rPr>
        <w:t>，全区用于民生及社会事业发展支出</w:t>
      </w:r>
      <w:r>
        <w:rPr>
          <w:rFonts w:ascii="仿宋_GB2312" w:eastAsia="仿宋_GB2312" w:hAnsi="仿宋_GB2312" w:cs="仿宋_GB2312" w:hint="eastAsia"/>
          <w:sz w:val="32"/>
          <w:szCs w:val="32"/>
        </w:rPr>
        <w:t>31434</w:t>
      </w:r>
      <w:r>
        <w:rPr>
          <w:rFonts w:ascii="仿宋_GB2312" w:eastAsia="仿宋_GB2312" w:hAnsi="仿宋_GB2312" w:cs="仿宋_GB2312" w:hint="eastAsia"/>
          <w:sz w:val="32"/>
          <w:szCs w:val="32"/>
        </w:rPr>
        <w:t>万元，其中：用于农村义务教育保障、薄弱学校改造、教师工资等方面的支出</w:t>
      </w:r>
      <w:r>
        <w:rPr>
          <w:rFonts w:ascii="仿宋_GB2312" w:eastAsia="仿宋_GB2312" w:hAnsi="仿宋_GB2312" w:cs="仿宋_GB2312" w:hint="eastAsia"/>
          <w:sz w:val="32"/>
          <w:szCs w:val="32"/>
        </w:rPr>
        <w:t>22535</w:t>
      </w:r>
      <w:r>
        <w:rPr>
          <w:rFonts w:ascii="仿宋_GB2312" w:eastAsia="仿宋_GB2312" w:hAnsi="仿宋_GB2312" w:cs="仿宋_GB2312" w:hint="eastAsia"/>
          <w:sz w:val="32"/>
          <w:szCs w:val="32"/>
        </w:rPr>
        <w:t>万元；用于城乡困难群众救助、高龄津贴、残疾人两补</w:t>
      </w:r>
      <w:r>
        <w:rPr>
          <w:rFonts w:ascii="仿宋_GB2312" w:eastAsia="仿宋_GB2312" w:hAnsi="仿宋_GB2312" w:cs="仿宋_GB2312" w:hint="eastAsia"/>
          <w:sz w:val="32"/>
          <w:szCs w:val="32"/>
        </w:rPr>
        <w:t>5043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用于优抚对象、参战参试及军转干人员补助</w:t>
      </w:r>
      <w:r>
        <w:rPr>
          <w:rFonts w:ascii="仿宋_GB2312" w:eastAsia="仿宋_GB2312" w:hAnsi="仿宋_GB2312" w:cs="仿宋_GB2312" w:hint="eastAsia"/>
          <w:sz w:val="32"/>
          <w:szCs w:val="32"/>
        </w:rPr>
        <w:t>401</w:t>
      </w:r>
      <w:r>
        <w:rPr>
          <w:rFonts w:ascii="仿宋_GB2312" w:eastAsia="仿宋_GB2312" w:hAnsi="仿宋_GB2312" w:cs="仿宋_GB2312" w:hint="eastAsia"/>
          <w:sz w:val="32"/>
          <w:szCs w:val="32"/>
        </w:rPr>
        <w:t>万元；用于基本公卫、基本药物、医疗救助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计划生育补助</w:t>
      </w:r>
      <w:r>
        <w:rPr>
          <w:rFonts w:ascii="仿宋_GB2312" w:eastAsia="仿宋_GB2312" w:hAnsi="仿宋_GB2312" w:cs="仿宋_GB2312" w:hint="eastAsia"/>
          <w:sz w:val="32"/>
          <w:szCs w:val="32"/>
        </w:rPr>
        <w:t>3455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新增安排重病支出</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同时，投入大量资金用于维护社会稳定，解决了大量历史遗留问题。</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强化增</w:t>
      </w:r>
      <w:r>
        <w:rPr>
          <w:rFonts w:ascii="仿宋_GB2312" w:eastAsia="仿宋_GB2312" w:hAnsi="仿宋_GB2312" w:cs="仿宋_GB2312" w:hint="eastAsia"/>
          <w:sz w:val="32"/>
          <w:szCs w:val="32"/>
        </w:rPr>
        <w:t>收节支意识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从严控制一般性开支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00CB3A28">
        <w:rPr>
          <w:rFonts w:ascii="仿宋_GB2312" w:eastAsia="仿宋_GB2312" w:hAnsi="仿宋_GB2312" w:cs="仿宋_GB2312" w:hint="eastAsia"/>
          <w:sz w:val="32"/>
          <w:szCs w:val="32"/>
        </w:rPr>
        <w:t>-</w:t>
      </w:r>
      <w:bookmarkStart w:id="0" w:name="_GoBack"/>
      <w:bookmarkEnd w:id="0"/>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月份累计支出</w:t>
      </w:r>
      <w:r>
        <w:rPr>
          <w:rFonts w:ascii="仿宋_GB2312" w:eastAsia="仿宋_GB2312" w:hAnsi="仿宋_GB2312" w:cs="仿宋_GB2312" w:hint="eastAsia"/>
          <w:sz w:val="32"/>
          <w:szCs w:val="32"/>
        </w:rPr>
        <w:t>280.02</w:t>
      </w:r>
      <w:r>
        <w:rPr>
          <w:rFonts w:ascii="仿宋_GB2312" w:eastAsia="仿宋_GB2312" w:hAnsi="仿宋_GB2312" w:cs="仿宋_GB2312" w:hint="eastAsia"/>
          <w:sz w:val="32"/>
          <w:szCs w:val="32"/>
        </w:rPr>
        <w:t>万元，按可比口径，较去年同期减少</w:t>
      </w:r>
      <w:r>
        <w:rPr>
          <w:rFonts w:ascii="仿宋_GB2312" w:eastAsia="仿宋_GB2312" w:hAnsi="仿宋_GB2312" w:cs="仿宋_GB2312" w:hint="eastAsia"/>
          <w:sz w:val="32"/>
          <w:szCs w:val="32"/>
        </w:rPr>
        <w:t>21.92</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12.83%</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完善流程监管，确保资金直达高效。完善体制机制，建立从分配资金，到明确专人一对一落实，最后形成支出及时录入监控平台，全流程跟踪管理，确保直达资金支出直达高效。截至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月底，我区共收到直达资金</w:t>
      </w:r>
      <w:r>
        <w:rPr>
          <w:rFonts w:ascii="仿宋_GB2312" w:eastAsia="仿宋_GB2312" w:hAnsi="仿宋_GB2312" w:cs="仿宋_GB2312" w:hint="eastAsia"/>
          <w:sz w:val="32"/>
          <w:szCs w:val="32"/>
        </w:rPr>
        <w:t>13783.9</w:t>
      </w:r>
      <w:r>
        <w:rPr>
          <w:rFonts w:ascii="仿宋_GB2312" w:eastAsia="仿宋_GB2312" w:hAnsi="仿宋_GB2312" w:cs="仿宋_GB2312" w:hint="eastAsia"/>
          <w:sz w:val="32"/>
          <w:szCs w:val="32"/>
        </w:rPr>
        <w:t>万元，已全部分配到预算单位，形成实际支出</w:t>
      </w:r>
      <w:r>
        <w:rPr>
          <w:rFonts w:ascii="仿宋_GB2312" w:eastAsia="仿宋_GB2312" w:hAnsi="仿宋_GB2312" w:cs="仿宋_GB2312" w:hint="eastAsia"/>
          <w:sz w:val="32"/>
          <w:szCs w:val="32"/>
        </w:rPr>
        <w:t>13388.12</w:t>
      </w:r>
      <w:r>
        <w:rPr>
          <w:rFonts w:ascii="仿宋_GB2312" w:eastAsia="仿宋_GB2312" w:hAnsi="仿宋_GB2312" w:cs="仿宋_GB2312" w:hint="eastAsia"/>
          <w:sz w:val="32"/>
          <w:szCs w:val="32"/>
        </w:rPr>
        <w:t>万元，支出进度达到</w:t>
      </w:r>
      <w:r>
        <w:rPr>
          <w:rFonts w:ascii="仿宋_GB2312" w:eastAsia="仿宋_GB2312" w:hAnsi="仿宋_GB2312" w:cs="仿宋_GB2312" w:hint="eastAsia"/>
          <w:sz w:val="32"/>
          <w:szCs w:val="32"/>
        </w:rPr>
        <w:t>97.1%</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抓好绩效评价，</w:t>
      </w:r>
      <w:r>
        <w:rPr>
          <w:rFonts w:ascii="仿宋_GB2312" w:eastAsia="仿宋_GB2312" w:hAnsi="仿宋_GB2312" w:cs="仿宋_GB2312" w:hint="eastAsia"/>
          <w:sz w:val="32"/>
          <w:szCs w:val="32"/>
        </w:rPr>
        <w:t>对重点项目跟踪重点评价，进一步提高资金使用效益。</w:t>
      </w:r>
      <w:r>
        <w:rPr>
          <w:rFonts w:ascii="仿宋_GB2312" w:eastAsia="仿宋_GB2312" w:hAnsi="仿宋_GB2312" w:cs="仿宋_GB2312" w:hint="eastAsia"/>
          <w:sz w:val="32"/>
          <w:szCs w:val="32"/>
        </w:rPr>
        <w:t>委托第三方对我区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年抗疫特别国债、新开行贷款等专项资</w:t>
      </w:r>
      <w:r>
        <w:rPr>
          <w:rFonts w:ascii="仿宋_GB2312" w:eastAsia="仿宋_GB2312" w:hAnsi="仿宋_GB2312" w:cs="仿宋_GB2312" w:hint="eastAsia"/>
          <w:sz w:val="32"/>
          <w:szCs w:val="32"/>
        </w:rPr>
        <w:lastRenderedPageBreak/>
        <w:t>金</w:t>
      </w:r>
      <w:r>
        <w:rPr>
          <w:rFonts w:ascii="仿宋_GB2312" w:eastAsia="仿宋_GB2312" w:hAnsi="仿宋_GB2312" w:cs="仿宋_GB2312" w:hint="eastAsia"/>
          <w:sz w:val="32"/>
          <w:szCs w:val="32"/>
        </w:rPr>
        <w:t>9777</w:t>
      </w:r>
      <w:r>
        <w:rPr>
          <w:rFonts w:ascii="仿宋_GB2312" w:eastAsia="仿宋_GB2312" w:hAnsi="仿宋_GB2312" w:cs="仿宋_GB2312" w:hint="eastAsia"/>
          <w:sz w:val="32"/>
          <w:szCs w:val="32"/>
        </w:rPr>
        <w:t>万元进行绩效评价，为提高财政专项资金使用效益提供了依据。</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（三）加强预算管理，推进预算管理一体化改革。</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成立专班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部署安排</w:t>
      </w:r>
      <w:r>
        <w:rPr>
          <w:rFonts w:ascii="仿宋_GB2312" w:eastAsia="仿宋_GB2312" w:hAnsi="仿宋_GB2312" w:cs="仿宋_GB2312" w:hint="eastAsia"/>
          <w:sz w:val="32"/>
          <w:szCs w:val="32"/>
        </w:rPr>
        <w:t>一体化系统</w:t>
      </w:r>
      <w:r>
        <w:rPr>
          <w:rFonts w:ascii="仿宋_GB2312" w:eastAsia="仿宋_GB2312" w:hAnsi="仿宋_GB2312" w:cs="仿宋_GB2312" w:hint="eastAsia"/>
          <w:sz w:val="32"/>
          <w:szCs w:val="32"/>
        </w:rPr>
        <w:t>上线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成立由局一把手为组长的领导小组，全局所有业务骨干纳入工作专班，从工作总协调、技术保障等方面保障专班运行，确保该项工作扎实快速推进。</w:t>
      </w: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加强培训，提升业务水平。按照省市关于预算一体化系统上线的统一部署，我区作为第三批次地区于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月底至</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月上线预算编制和预算执行两大模块。为确保新系统顺利上线，采用线上直播和线下集训相结合的模式，多渠道全方位深层次地为预算单位提供业务指导和技术保障，效果显著。</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稳步推进，科学编制</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年预算。截止目前，两大模块均已成功上线，预算执行模块自</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月以来有效运行，预算编制模块也顺利推进，按要求完成</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月份财政部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年预算编制考核任务。下一步，我区将进一步按照省市要求，严控时间节点，把握工作节奏，完成</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年预算</w:t>
      </w:r>
      <w:r>
        <w:rPr>
          <w:rFonts w:ascii="仿宋_GB2312" w:eastAsia="仿宋_GB2312" w:hAnsi="仿宋_GB2312" w:cs="仿宋_GB2312" w:hint="eastAsia"/>
          <w:sz w:val="32"/>
          <w:szCs w:val="32"/>
        </w:rPr>
        <w:t>编制“两上两下”工作，确保</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年预算编制顺利推进。</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四</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强化监督，严肃财经纪律管理。</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违反财经制度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“巡察整改回头看”、</w:t>
      </w:r>
      <w:r>
        <w:rPr>
          <w:rFonts w:ascii="仿宋_GB2312" w:eastAsia="仿宋_GB2312" w:hAnsi="仿宋_GB2312" w:cs="仿宋_GB2312" w:hint="eastAsia"/>
          <w:sz w:val="32"/>
          <w:szCs w:val="32"/>
        </w:rPr>
        <w:t>惠民惠农“一卡通”、</w:t>
      </w:r>
      <w:r>
        <w:rPr>
          <w:rFonts w:ascii="仿宋_GB2312" w:eastAsia="仿宋_GB2312" w:hAnsi="仿宋_GB2312" w:cs="仿宋_GB2312" w:hint="eastAsia"/>
          <w:sz w:val="32"/>
          <w:szCs w:val="32"/>
        </w:rPr>
        <w:t>村（社区）三资提级监督、会计评估监督以及省级转移支付资金重点项目监督检查</w:t>
      </w:r>
      <w:r>
        <w:rPr>
          <w:rFonts w:ascii="仿宋_GB2312" w:eastAsia="仿宋_GB2312" w:hAnsi="仿宋_GB2312" w:cs="仿宋_GB2312" w:hint="eastAsia"/>
          <w:sz w:val="32"/>
          <w:szCs w:val="32"/>
        </w:rPr>
        <w:t>等多个专项检查，严肃财经纪律。</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推进预决算公开。区直</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个部门预决算和“三公”经费预决算，公开率达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，预决算公开真实性、完整性、规范性明显提升。</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推进财政评审工作。截至目前审结政府投资工程预</w:t>
      </w:r>
      <w:r>
        <w:rPr>
          <w:rFonts w:ascii="仿宋_GB2312" w:eastAsia="仿宋_GB2312" w:hAnsi="仿宋_GB2312" w:cs="仿宋_GB2312" w:hint="eastAsia"/>
          <w:sz w:val="32"/>
          <w:szCs w:val="32"/>
        </w:rPr>
        <w:lastRenderedPageBreak/>
        <w:t>算、概算项目共</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个，送审总金额</w:t>
      </w:r>
      <w:r>
        <w:rPr>
          <w:rFonts w:ascii="仿宋_GB2312" w:eastAsia="仿宋_GB2312" w:hAnsi="仿宋_GB2312" w:cs="仿宋_GB2312" w:hint="eastAsia"/>
          <w:sz w:val="32"/>
          <w:szCs w:val="32"/>
        </w:rPr>
        <w:t>47015</w:t>
      </w:r>
      <w:r>
        <w:rPr>
          <w:rFonts w:ascii="仿宋_GB2312" w:eastAsia="仿宋_GB2312" w:hAnsi="仿宋_GB2312" w:cs="仿宋_GB2312" w:hint="eastAsia"/>
          <w:sz w:val="32"/>
          <w:szCs w:val="32"/>
        </w:rPr>
        <w:t>万元，审减额</w:t>
      </w:r>
      <w:r>
        <w:rPr>
          <w:rFonts w:ascii="仿宋_GB2312" w:eastAsia="仿宋_GB2312" w:hAnsi="仿宋_GB2312" w:cs="仿宋_GB2312" w:hint="eastAsia"/>
          <w:sz w:val="32"/>
          <w:szCs w:val="32"/>
        </w:rPr>
        <w:t>2064</w:t>
      </w:r>
      <w:r>
        <w:rPr>
          <w:rFonts w:ascii="仿宋_GB2312" w:eastAsia="仿宋_GB2312" w:hAnsi="仿宋_GB2312" w:cs="仿宋_GB2312" w:hint="eastAsia"/>
          <w:sz w:val="32"/>
          <w:szCs w:val="32"/>
        </w:rPr>
        <w:t>万元，审减率</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，严</w:t>
      </w:r>
      <w:r>
        <w:rPr>
          <w:rFonts w:ascii="仿宋_GB2312" w:eastAsia="仿宋_GB2312" w:hAnsi="仿宋_GB2312" w:cs="仿宋_GB2312" w:hint="eastAsia"/>
          <w:sz w:val="32"/>
          <w:szCs w:val="32"/>
        </w:rPr>
        <w:t>格把牢项目审核关口。</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科室联动，加强资金监管。通过非税收入征管系统和国库集中收付</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系统实时监控的信息，对违规行为发布通报，</w:t>
      </w:r>
      <w:r>
        <w:rPr>
          <w:rFonts w:ascii="仿宋_GB2312" w:eastAsia="仿宋_GB2312" w:hAnsi="仿宋_GB2312" w:cs="仿宋_GB2312" w:hint="eastAsia"/>
          <w:sz w:val="32"/>
          <w:szCs w:val="32"/>
        </w:rPr>
        <w:t>严肃财经纪律</w:t>
      </w:r>
      <w:r>
        <w:rPr>
          <w:rFonts w:ascii="仿宋_GB2312" w:eastAsia="仿宋_GB2312" w:hAnsi="仿宋_GB2312" w:cs="仿宋_GB2312" w:hint="eastAsia"/>
          <w:sz w:val="32"/>
          <w:szCs w:val="32"/>
        </w:rPr>
        <w:t>。</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（五）加快债券发行，加强政府债务管理。</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抢抓疫后重振“十大工程”建设的重大机遇，紧紧围绕我区重点项目，积极争取债券资金。</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月份，我区新增政府债券资金</w:t>
      </w:r>
      <w:r>
        <w:rPr>
          <w:rFonts w:ascii="仿宋_GB2312" w:eastAsia="仿宋_GB2312" w:hAnsi="仿宋_GB2312" w:cs="仿宋_GB2312" w:hint="eastAsia"/>
          <w:sz w:val="32"/>
          <w:szCs w:val="32"/>
        </w:rPr>
        <w:t>20472</w:t>
      </w:r>
      <w:r>
        <w:rPr>
          <w:rFonts w:ascii="仿宋_GB2312" w:eastAsia="仿宋_GB2312" w:hAnsi="仿宋_GB2312" w:cs="仿宋_GB2312" w:hint="eastAsia"/>
          <w:sz w:val="32"/>
          <w:szCs w:val="32"/>
        </w:rPr>
        <w:t>万元，其中新增一般债券</w:t>
      </w:r>
      <w:r>
        <w:rPr>
          <w:rFonts w:ascii="仿宋_GB2312" w:eastAsia="仿宋_GB2312" w:hAnsi="仿宋_GB2312" w:cs="仿宋_GB2312" w:hint="eastAsia"/>
          <w:sz w:val="32"/>
          <w:szCs w:val="32"/>
        </w:rPr>
        <w:t>9272</w:t>
      </w:r>
      <w:r>
        <w:rPr>
          <w:rFonts w:ascii="仿宋_GB2312" w:eastAsia="仿宋_GB2312" w:hAnsi="仿宋_GB2312" w:cs="仿宋_GB2312" w:hint="eastAsia"/>
          <w:sz w:val="32"/>
          <w:szCs w:val="32"/>
        </w:rPr>
        <w:t>万元，新增专项债券</w:t>
      </w:r>
      <w:r>
        <w:rPr>
          <w:rFonts w:ascii="仿宋_GB2312" w:eastAsia="仿宋_GB2312" w:hAnsi="仿宋_GB2312" w:cs="仿宋_GB2312" w:hint="eastAsia"/>
          <w:sz w:val="32"/>
          <w:szCs w:val="32"/>
        </w:rPr>
        <w:t>11200</w:t>
      </w:r>
      <w:r>
        <w:rPr>
          <w:rFonts w:ascii="仿宋_GB2312" w:eastAsia="仿宋_GB2312" w:hAnsi="仿宋_GB2312" w:cs="仿宋_GB2312" w:hint="eastAsia"/>
          <w:sz w:val="32"/>
          <w:szCs w:val="32"/>
        </w:rPr>
        <w:t>万元，债券资金有效助力我区基础设施建设，进一步缓解财政资金压力。</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超前谋划，围绕</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年债券资金投资方向，建立专项债券储备项目库。截止目前已储备项目</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个，为明年的专项债券发行工作打牢基础。</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严控隐性债务风险，</w:t>
      </w:r>
      <w:r>
        <w:rPr>
          <w:rFonts w:ascii="仿宋_GB2312" w:eastAsia="仿宋_GB2312" w:hAnsi="仿宋_GB2312" w:cs="仿宋_GB2312" w:hint="eastAsia"/>
          <w:sz w:val="32"/>
          <w:szCs w:val="32"/>
        </w:rPr>
        <w:t>确保隐性债务只减不增。</w:t>
      </w:r>
      <w:r>
        <w:rPr>
          <w:rFonts w:ascii="仿宋_GB2312" w:eastAsia="仿宋_GB2312" w:hAnsi="仿宋_GB2312" w:cs="仿宋_GB2312" w:hint="eastAsia"/>
          <w:sz w:val="32"/>
          <w:szCs w:val="32"/>
        </w:rPr>
        <w:t>通过督促平台公司转型，增强自身造血功能，进一步落实偿还责任。</w:t>
      </w:r>
      <w:r>
        <w:rPr>
          <w:rFonts w:ascii="仿宋_GB2312" w:eastAsia="仿宋_GB2312" w:hAnsi="仿宋_GB2312" w:cs="仿宋_GB2312" w:hint="eastAsia"/>
          <w:sz w:val="32"/>
          <w:szCs w:val="32"/>
        </w:rPr>
        <w:t>截止目前，</w:t>
      </w:r>
      <w:r>
        <w:rPr>
          <w:rFonts w:ascii="仿宋_GB2312" w:eastAsia="仿宋_GB2312" w:hAnsi="仿宋_GB2312" w:cs="仿宋_GB2312" w:hint="eastAsia"/>
          <w:sz w:val="32"/>
          <w:szCs w:val="32"/>
        </w:rPr>
        <w:t>省定债务风险等级</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最优的绿色等级。</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（六）延续工作劲头，一以贯之抓争取。</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研究政策</w:t>
      </w:r>
      <w:r>
        <w:rPr>
          <w:rFonts w:ascii="仿宋_GB2312" w:eastAsia="仿宋_GB2312" w:hAnsi="仿宋_GB2312" w:cs="仿宋_GB2312" w:hint="eastAsia"/>
          <w:sz w:val="32"/>
          <w:szCs w:val="32"/>
        </w:rPr>
        <w:t>积极对接，切实吃透“上情”</w:t>
      </w:r>
      <w:r>
        <w:rPr>
          <w:rFonts w:ascii="仿宋_GB2312" w:eastAsia="仿宋_GB2312" w:hAnsi="仿宋_GB2312" w:cs="仿宋_GB2312" w:hint="eastAsia"/>
          <w:sz w:val="32"/>
          <w:szCs w:val="32"/>
        </w:rPr>
        <w:t>。准确理解上级文件精神，紧紧围绕国家重点支持领域和方向，</w:t>
      </w:r>
      <w:r>
        <w:rPr>
          <w:rFonts w:ascii="仿宋_GB2312" w:eastAsia="仿宋_GB2312" w:hAnsi="仿宋_GB2312" w:cs="仿宋_GB2312" w:hint="eastAsia"/>
          <w:sz w:val="32"/>
          <w:szCs w:val="32"/>
        </w:rPr>
        <w:t>精准施策。</w:t>
      </w:r>
      <w:r>
        <w:rPr>
          <w:rFonts w:ascii="仿宋_GB2312" w:eastAsia="仿宋_GB2312" w:hAnsi="仿宋_GB2312" w:cs="仿宋_GB2312" w:hint="eastAsia"/>
          <w:sz w:val="32"/>
          <w:szCs w:val="32"/>
        </w:rPr>
        <w:t>区主要领导多次带队到市财政局协调调拨资金，</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月份</w:t>
      </w:r>
      <w:r>
        <w:rPr>
          <w:rFonts w:ascii="仿宋_GB2312" w:eastAsia="仿宋_GB2312" w:hAnsi="仿宋_GB2312" w:cs="仿宋_GB2312" w:hint="eastAsia"/>
          <w:sz w:val="32"/>
          <w:szCs w:val="32"/>
        </w:rPr>
        <w:t>已</w:t>
      </w:r>
      <w:r>
        <w:rPr>
          <w:rFonts w:ascii="仿宋_GB2312" w:eastAsia="仿宋_GB2312" w:hAnsi="仿宋_GB2312" w:cs="仿宋_GB2312" w:hint="eastAsia"/>
          <w:sz w:val="32"/>
          <w:szCs w:val="32"/>
        </w:rPr>
        <w:t>争取上级资金近</w:t>
      </w:r>
      <w:r>
        <w:rPr>
          <w:rFonts w:ascii="仿宋_GB2312" w:eastAsia="仿宋_GB2312" w:hAnsi="仿宋_GB2312" w:cs="仿宋_GB2312" w:hint="eastAsia"/>
          <w:sz w:val="32"/>
          <w:szCs w:val="32"/>
        </w:rPr>
        <w:t>146635.83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元，其</w:t>
      </w:r>
      <w:r>
        <w:rPr>
          <w:rFonts w:ascii="仿宋_GB2312" w:eastAsia="仿宋_GB2312" w:hAnsi="仿宋_GB2312" w:cs="仿宋_GB2312" w:hint="eastAsia"/>
          <w:sz w:val="32"/>
          <w:szCs w:val="32"/>
        </w:rPr>
        <w:t>中老旧小区专项资金</w:t>
      </w:r>
      <w:r>
        <w:rPr>
          <w:rFonts w:ascii="仿宋_GB2312" w:eastAsia="仿宋_GB2312" w:hAnsi="仿宋_GB2312" w:cs="仿宋_GB2312" w:hint="eastAsia"/>
          <w:sz w:val="32"/>
          <w:szCs w:val="32"/>
        </w:rPr>
        <w:t>18020.18</w:t>
      </w:r>
      <w:r>
        <w:rPr>
          <w:rFonts w:ascii="仿宋_GB2312" w:eastAsia="仿宋_GB2312" w:hAnsi="仿宋_GB2312" w:cs="仿宋_GB2312" w:hint="eastAsia"/>
          <w:sz w:val="32"/>
          <w:szCs w:val="32"/>
        </w:rPr>
        <w:t>万元，两路一改</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二三级污水管网资金</w:t>
      </w:r>
      <w:r>
        <w:rPr>
          <w:rFonts w:ascii="仿宋_GB2312" w:eastAsia="仿宋_GB2312" w:hAnsi="仿宋_GB2312" w:cs="仿宋_GB2312" w:hint="eastAsia"/>
          <w:sz w:val="32"/>
          <w:szCs w:val="32"/>
        </w:rPr>
        <w:t>2973</w:t>
      </w:r>
      <w:r>
        <w:rPr>
          <w:rFonts w:ascii="仿宋_GB2312" w:eastAsia="仿宋_GB2312" w:hAnsi="仿宋_GB2312" w:cs="仿宋_GB2312" w:hint="eastAsia"/>
          <w:sz w:val="32"/>
          <w:szCs w:val="32"/>
        </w:rPr>
        <w:t>万元，保障了</w:t>
      </w:r>
      <w:r>
        <w:rPr>
          <w:rFonts w:ascii="仿宋_GB2312" w:eastAsia="仿宋_GB2312" w:hAnsi="仿宋_GB2312" w:cs="仿宋_GB2312" w:hint="eastAsia"/>
          <w:sz w:val="32"/>
          <w:szCs w:val="32"/>
        </w:rPr>
        <w:t>区级</w:t>
      </w:r>
      <w:r>
        <w:rPr>
          <w:rFonts w:ascii="仿宋_GB2312" w:eastAsia="仿宋_GB2312" w:hAnsi="仿宋_GB2312" w:cs="仿宋_GB2312" w:hint="eastAsia"/>
          <w:sz w:val="32"/>
          <w:szCs w:val="32"/>
        </w:rPr>
        <w:t>重点建设项目顺利进行。</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细化要求</w:t>
      </w:r>
      <w:r>
        <w:rPr>
          <w:rFonts w:ascii="仿宋_GB2312" w:eastAsia="仿宋_GB2312" w:hAnsi="仿宋_GB2312" w:cs="仿宋_GB2312" w:hint="eastAsia"/>
          <w:sz w:val="32"/>
          <w:szCs w:val="32"/>
        </w:rPr>
        <w:t>，准确把握“下情”</w:t>
      </w:r>
      <w:r>
        <w:rPr>
          <w:rFonts w:ascii="仿宋_GB2312" w:eastAsia="仿宋_GB2312" w:hAnsi="仿宋_GB2312" w:cs="仿宋_GB2312" w:hint="eastAsia"/>
          <w:sz w:val="32"/>
          <w:szCs w:val="32"/>
        </w:rPr>
        <w:t>。根据年初下达任务目标，及时细化分解到单位，实现对上争取目标明确，责有人担。建立月例会和部门沟通机制，及时</w:t>
      </w:r>
      <w:r>
        <w:rPr>
          <w:rFonts w:ascii="仿宋_GB2312" w:eastAsia="仿宋_GB2312" w:hAnsi="仿宋_GB2312" w:cs="仿宋_GB2312" w:hint="eastAsia"/>
          <w:sz w:val="32"/>
          <w:szCs w:val="32"/>
        </w:rPr>
        <w:lastRenderedPageBreak/>
        <w:t>研究解决争取过程中遇到问题。</w:t>
      </w:r>
    </w:p>
    <w:p w:rsidR="00BE07FF" w:rsidRDefault="000F629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）多措并举，优化营商环境</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理顺工作机制，健全制度体系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落实“谁采购、谁负责”的原则，督促预算单位健全本单位政府采购内控制度。截止</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月底，全区累计完成政府采购备案</w:t>
      </w:r>
      <w:r>
        <w:rPr>
          <w:rFonts w:ascii="仿宋_GB2312" w:eastAsia="仿宋_GB2312" w:hAnsi="仿宋_GB2312" w:cs="仿宋_GB2312" w:hint="eastAsia"/>
          <w:sz w:val="32"/>
          <w:szCs w:val="32"/>
        </w:rPr>
        <w:t>466</w:t>
      </w:r>
      <w:r>
        <w:rPr>
          <w:rFonts w:ascii="仿宋_GB2312" w:eastAsia="仿宋_GB2312" w:hAnsi="仿宋_GB2312" w:cs="仿宋_GB2312" w:hint="eastAsia"/>
          <w:sz w:val="32"/>
          <w:szCs w:val="32"/>
        </w:rPr>
        <w:t>个项目。累计采购预算金额</w:t>
      </w:r>
      <w:r>
        <w:rPr>
          <w:rFonts w:ascii="仿宋_GB2312" w:eastAsia="仿宋_GB2312" w:hAnsi="仿宋_GB2312" w:cs="仿宋_GB2312" w:hint="eastAsia"/>
          <w:sz w:val="32"/>
          <w:szCs w:val="32"/>
        </w:rPr>
        <w:t>31991</w:t>
      </w:r>
      <w:r>
        <w:rPr>
          <w:rFonts w:ascii="仿宋_GB2312" w:eastAsia="仿宋_GB2312" w:hAnsi="仿宋_GB2312" w:cs="仿宋_GB2312" w:hint="eastAsia"/>
          <w:sz w:val="32"/>
          <w:szCs w:val="32"/>
        </w:rPr>
        <w:t>万，累计实际采购金额</w:t>
      </w:r>
      <w:r>
        <w:rPr>
          <w:rFonts w:ascii="仿宋_GB2312" w:eastAsia="仿宋_GB2312" w:hAnsi="仿宋_GB2312" w:cs="仿宋_GB2312" w:hint="eastAsia"/>
          <w:sz w:val="32"/>
          <w:szCs w:val="32"/>
        </w:rPr>
        <w:t>29574</w:t>
      </w:r>
      <w:r>
        <w:rPr>
          <w:rFonts w:ascii="仿宋_GB2312" w:eastAsia="仿宋_GB2312" w:hAnsi="仿宋_GB2312" w:cs="仿宋_GB2312" w:hint="eastAsia"/>
          <w:sz w:val="32"/>
          <w:szCs w:val="32"/>
        </w:rPr>
        <w:t>万，节约采购资金</w:t>
      </w:r>
      <w:r>
        <w:rPr>
          <w:rFonts w:ascii="仿宋_GB2312" w:eastAsia="仿宋_GB2312" w:hAnsi="仿宋_GB2312" w:cs="仿宋_GB2312" w:hint="eastAsia"/>
          <w:sz w:val="32"/>
          <w:szCs w:val="32"/>
        </w:rPr>
        <w:t>2417</w:t>
      </w:r>
      <w:r>
        <w:rPr>
          <w:rFonts w:ascii="仿宋_GB2312" w:eastAsia="仿宋_GB2312" w:hAnsi="仿宋_GB2312" w:cs="仿宋_GB2312" w:hint="eastAsia"/>
          <w:sz w:val="32"/>
          <w:szCs w:val="32"/>
        </w:rPr>
        <w:t>万，节约率</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对标对表开展工作，优化政府采购营商环境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根据《湖北省政府集中采购目录及标准（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年版）》和《市直机关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年政府集中采购目录实施方案》内容制定新的政府采购和招标投标操作流程，</w:t>
      </w:r>
      <w:r>
        <w:rPr>
          <w:rFonts w:ascii="仿宋_GB2312" w:eastAsia="仿宋_GB2312" w:hAnsi="仿宋_GB2312" w:cs="仿宋_GB2312" w:hint="eastAsia"/>
          <w:sz w:val="32"/>
          <w:szCs w:val="32"/>
        </w:rPr>
        <w:t>规范</w:t>
      </w:r>
      <w:r>
        <w:rPr>
          <w:rFonts w:ascii="仿宋_GB2312" w:eastAsia="仿宋_GB2312" w:hAnsi="仿宋_GB2312" w:cs="仿宋_GB2312" w:hint="eastAsia"/>
          <w:sz w:val="32"/>
          <w:szCs w:val="32"/>
        </w:rPr>
        <w:t>操作</w:t>
      </w:r>
      <w:r>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我区</w:t>
      </w:r>
      <w:r>
        <w:rPr>
          <w:rFonts w:ascii="仿宋_GB2312" w:eastAsia="仿宋_GB2312" w:hAnsi="仿宋_GB2312" w:cs="仿宋_GB2312" w:hint="eastAsia"/>
          <w:sz w:val="32"/>
          <w:szCs w:val="32"/>
        </w:rPr>
        <w:t>推行政府采购意向公开工作，获得市级部门高度肯定。</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扎实推进业务培训学习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集中对全区部门进行政府采购政策专题培训</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余人，对区重要采购部门进行上门培训，增强采购单位的责任主体意识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风险防控意识，有效防范重点环节风险。</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（八）完善管理，持续推进国企改革。</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循序渐进，推动国企退休人员社会化管理常态化工作。</w:t>
      </w:r>
      <w:r>
        <w:rPr>
          <w:rFonts w:ascii="仿宋_GB2312" w:eastAsia="仿宋_GB2312" w:hAnsi="仿宋_GB2312" w:cs="仿宋_GB2312" w:hint="eastAsia"/>
          <w:sz w:val="32"/>
          <w:szCs w:val="32"/>
        </w:rPr>
        <w:t>督促街道、社区（村）在黄石市国有企业退休人员社会化管理移交工作平台中核实人员信息并确认接收，确保退休职工平稳过渡。</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积极应对疫情影响，落实房屋租金减免政策。根据区优化营商办印发的相关减免文件要求，</w:t>
      </w:r>
      <w:r>
        <w:rPr>
          <w:rFonts w:ascii="仿宋_GB2312" w:eastAsia="仿宋_GB2312" w:hAnsi="仿宋_GB2312" w:cs="仿宋_GB2312" w:hint="eastAsia"/>
          <w:sz w:val="32"/>
          <w:szCs w:val="32"/>
        </w:rPr>
        <w:t>对承租各类国有资产类经营用房的中小微企业和个体工商户，</w:t>
      </w:r>
      <w:r>
        <w:rPr>
          <w:rFonts w:ascii="仿宋_GB2312" w:eastAsia="仿宋_GB2312" w:hAnsi="仿宋_GB2312" w:cs="仿宋_GB2312" w:hint="eastAsia"/>
          <w:sz w:val="32"/>
          <w:szCs w:val="32"/>
        </w:rPr>
        <w:t>实行了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年月租金减免应不少于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的政策</w:t>
      </w: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月底，全区可减免共计</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户，减免金额共计</w:t>
      </w:r>
      <w:r>
        <w:rPr>
          <w:rFonts w:ascii="仿宋_GB2312" w:eastAsia="仿宋_GB2312" w:hAnsi="仿宋_GB2312" w:cs="仿宋_GB2312" w:hint="eastAsia"/>
          <w:sz w:val="32"/>
          <w:szCs w:val="32"/>
        </w:rPr>
        <w:t>77.97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帮助支持中小微企业和个体</w:t>
      </w:r>
      <w:r>
        <w:rPr>
          <w:rFonts w:ascii="仿宋_GB2312" w:eastAsia="仿宋_GB2312" w:hAnsi="仿宋_GB2312" w:cs="仿宋_GB2312" w:hint="eastAsia"/>
          <w:sz w:val="32"/>
          <w:szCs w:val="32"/>
        </w:rPr>
        <w:lastRenderedPageBreak/>
        <w:t>工商户积极应对疫情影响，维护政治社会大局稳定。</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进一步完善国有资产管理，掌握全区各部门单位的国有资产状况，依据各单位资产配置入账和资产处置入账情况，督促各单位及时更新数据，确保数据准确性。</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（九）思想破冰引领发展</w:t>
      </w:r>
      <w:r>
        <w:rPr>
          <w:rFonts w:ascii="楷体_GB2312" w:eastAsia="楷体_GB2312" w:hAnsi="楷体_GB2312" w:cs="楷体_GB2312" w:hint="eastAsia"/>
          <w:b/>
          <w:bCs/>
          <w:sz w:val="32"/>
          <w:szCs w:val="32"/>
        </w:rPr>
        <w:t>，全力打造财政铁军队伍</w:t>
      </w:r>
      <w:r>
        <w:rPr>
          <w:rFonts w:ascii="楷体_GB2312" w:eastAsia="楷体_GB2312" w:hAnsi="楷体_GB2312" w:cs="楷体_GB2312" w:hint="eastAsia"/>
          <w:b/>
          <w:bCs/>
          <w:sz w:val="32"/>
          <w:szCs w:val="32"/>
        </w:rPr>
        <w:t>。</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以思想武装为抓手，强化意识形态工作，开展党史学习教育工作。通过集中学习、交流研讨、现场参观学习等多种形式深入学习，将党史中的宝贵营养转化为党员干部的政治素养。</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月份组织党员干部讲党课</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次，党史学习教育集中学习</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次，交流研讨</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次，开展外出参</w:t>
      </w:r>
      <w:r>
        <w:rPr>
          <w:rFonts w:ascii="仿宋_GB2312" w:eastAsia="仿宋_GB2312" w:hAnsi="仿宋_GB2312" w:cs="仿宋_GB2312" w:hint="eastAsia"/>
          <w:sz w:val="32"/>
          <w:szCs w:val="32"/>
        </w:rPr>
        <w:t>观红色旧址、纪念革命先烈活动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次，开展党史教育自学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余人次，自学学时约</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小时。</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以正党风肃党纪为切口，加强廉政建设工作。结合财政工作实际，严格落实以民主集中制为核心的党内组织生活制度。与干部职工签订《个人廉政承诺书》。</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月，我局开展党风廉政宣教月活动，对党员干部开展理想信念教育、作风纪律教育、廉洁自律教育，进一步增强党员干部的党性观念和纪律意识，强化廉政风险意识。</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以队伍建设为基本、按标准开展党员发展工作。局党支部认真贯彻党员发展工作的十六字方针，积极稳妥的做好党员发展工作。本年度吸收入党积极分子</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名，按期转正党员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p>
    <w:p w:rsidR="00BE07FF" w:rsidRDefault="000F6298">
      <w:pPr>
        <w:pStyle w:val="21"/>
        <w:spacing w:line="560" w:lineRule="exact"/>
        <w:ind w:leftChars="0" w:left="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2021</w:t>
      </w:r>
      <w:r>
        <w:rPr>
          <w:rFonts w:ascii="黑体" w:eastAsia="黑体" w:hAnsi="黑体" w:cs="黑体" w:hint="eastAsia"/>
          <w:sz w:val="32"/>
          <w:szCs w:val="32"/>
        </w:rPr>
        <w:t>年获得荣誉情况</w:t>
      </w:r>
    </w:p>
    <w:p w:rsidR="00BE07FF" w:rsidRDefault="000F6298">
      <w:pPr>
        <w:pStyle w:val="21"/>
        <w:numPr>
          <w:ilvl w:val="0"/>
          <w:numId w:val="2"/>
        </w:numPr>
        <w:spacing w:line="560" w:lineRule="exact"/>
        <w:ind w:leftChars="0" w:left="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省级荣誉</w:t>
      </w:r>
    </w:p>
    <w:p w:rsidR="00BE07FF" w:rsidRDefault="000F6298">
      <w:pPr>
        <w:pStyle w:val="21"/>
        <w:spacing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月，省财政厅关于预算执行分析工作情况、财政总决算工作情况的通报表扬（鄂财办库【</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2.</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年度直达资金管理工作先进单位、预算信息公开工作先进单位（鄂财预发【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月，陆海燕同志被评为全省社会消防工作先进工作者</w:t>
      </w:r>
      <w:r>
        <w:rPr>
          <w:rFonts w:ascii="仿宋_GB2312" w:eastAsia="仿宋_GB2312" w:hAnsi="仿宋_GB2312" w:cs="仿宋_GB2312" w:hint="eastAsia"/>
          <w:sz w:val="32"/>
          <w:szCs w:val="32"/>
        </w:rPr>
        <w:t>。</w:t>
      </w:r>
    </w:p>
    <w:p w:rsidR="00BE07FF" w:rsidRDefault="000F6298">
      <w:pPr>
        <w:pStyle w:val="21"/>
        <w:numPr>
          <w:ilvl w:val="0"/>
          <w:numId w:val="2"/>
        </w:numPr>
        <w:spacing w:line="560" w:lineRule="exact"/>
        <w:ind w:leftChars="0" w:left="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市级荣誉</w:t>
      </w:r>
    </w:p>
    <w:p w:rsidR="00BE07FF" w:rsidRDefault="000F6298">
      <w:pPr>
        <w:pStyle w:val="21"/>
        <w:spacing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月，西塞山区财政局被评为全市先进基层党组织</w:t>
      </w:r>
      <w:r>
        <w:rPr>
          <w:rFonts w:ascii="仿宋_GB2312" w:eastAsia="仿宋_GB2312" w:hAnsi="仿宋_GB2312" w:cs="仿宋_GB2312" w:hint="eastAsia"/>
          <w:sz w:val="32"/>
          <w:szCs w:val="32"/>
        </w:rPr>
        <w:t>。</w:t>
      </w:r>
    </w:p>
    <w:p w:rsidR="00BE07FF" w:rsidRDefault="000F6298" w:rsidP="0089274C">
      <w:pPr>
        <w:pStyle w:val="21"/>
        <w:spacing w:line="560" w:lineRule="exact"/>
        <w:ind w:firstLineChars="100" w:firstLine="321"/>
        <w:rPr>
          <w:rFonts w:ascii="黑体" w:eastAsia="黑体" w:hAnsi="黑体" w:cs="黑体"/>
          <w:sz w:val="32"/>
          <w:szCs w:val="32"/>
        </w:rPr>
      </w:pPr>
      <w:r>
        <w:rPr>
          <w:rFonts w:ascii="楷体_GB2312" w:eastAsia="楷体_GB2312" w:hAnsi="楷体_GB2312" w:cs="楷体_GB2312" w:hint="eastAsia"/>
          <w:b/>
          <w:bCs/>
          <w:sz w:val="32"/>
          <w:szCs w:val="32"/>
        </w:rPr>
        <w:t>（三）区级荣誉</w:t>
      </w:r>
    </w:p>
    <w:p w:rsidR="00BE07FF" w:rsidRDefault="000F6298">
      <w:pPr>
        <w:pStyle w:val="21"/>
        <w:spacing w:line="560" w:lineRule="exact"/>
        <w:ind w:leftChars="0" w:left="0" w:firstLine="640"/>
        <w:rPr>
          <w:rFonts w:ascii="黑体" w:eastAsia="黑体" w:hAnsi="黑体" w:cs="黑体"/>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日，西塞山区政府在推进临港产业园区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号地块出让工作中通报表扬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月，西塞山区财政局被评为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年度西塞山区“双百双千双胜利”工作先进单位（西文【</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br/>
      </w:r>
      <w:r>
        <w:rPr>
          <w:rFonts w:ascii="黑体" w:eastAsia="黑体" w:hAnsi="黑体" w:cs="黑体" w:hint="eastAsia"/>
          <w:sz w:val="32"/>
          <w:szCs w:val="32"/>
        </w:rPr>
        <w:t xml:space="preserve">    </w:t>
      </w: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cs="黑体" w:hint="eastAsia"/>
          <w:sz w:val="32"/>
          <w:szCs w:val="32"/>
        </w:rPr>
        <w:t>2022</w:t>
      </w:r>
      <w:r>
        <w:rPr>
          <w:rFonts w:ascii="黑体" w:eastAsia="黑体" w:hAnsi="黑体" w:cs="黑体" w:hint="eastAsia"/>
          <w:sz w:val="32"/>
          <w:szCs w:val="32"/>
        </w:rPr>
        <w:t>年工作</w:t>
      </w:r>
      <w:r>
        <w:rPr>
          <w:rFonts w:ascii="黑体" w:eastAsia="黑体" w:hAnsi="黑体" w:cs="黑体" w:hint="eastAsia"/>
          <w:sz w:val="32"/>
          <w:szCs w:val="32"/>
        </w:rPr>
        <w:t>计划</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（一）落实减税降费，抓好财政收入。</w:t>
      </w:r>
      <w:r>
        <w:rPr>
          <w:rFonts w:ascii="仿宋_GB2312" w:eastAsia="仿宋_GB2312" w:hAnsi="仿宋_GB2312" w:cs="仿宋_GB2312" w:hint="eastAsia"/>
          <w:sz w:val="32"/>
          <w:szCs w:val="32"/>
        </w:rPr>
        <w:t>一是力保税收基数，强化财税部门间协调沟通，密切跟踪税源大户，守住税收底数，培植新增税源，为实现地方财政收入目标夯实基础。二是继续突出土地收入征管，加快土地挂牌出让，激活土地市场活力，提高土地挂牌出让、土地出让金缴库等环节的效率。三是继续鼓励镇街增强服务辖区企业意识，培植镇街经济做大做强，为全区经济发展夯实基础。</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（二）优化支出结构，保障改善民生。</w:t>
      </w:r>
      <w:r>
        <w:rPr>
          <w:rFonts w:ascii="仿宋_GB2312" w:eastAsia="仿宋_GB2312" w:hAnsi="仿宋_GB2312" w:cs="仿宋_GB2312" w:hint="eastAsia"/>
          <w:sz w:val="32"/>
          <w:szCs w:val="32"/>
        </w:rPr>
        <w:t>一是保障服务民生。坚持量入为出、有保有压的原则，着力保障行政运转，以改善民生、服务发展为工作重点、牢固树立过紧日子思想，</w:t>
      </w:r>
      <w:r>
        <w:rPr>
          <w:rFonts w:ascii="仿宋_GB2312" w:eastAsia="仿宋_GB2312" w:hAnsi="仿宋_GB2312" w:cs="仿宋_GB2312" w:hint="eastAsia"/>
          <w:sz w:val="32"/>
          <w:szCs w:val="32"/>
        </w:rPr>
        <w:lastRenderedPageBreak/>
        <w:t>压实职责任务，兜牢“三保”底线，落实厉行节约</w:t>
      </w:r>
      <w:r>
        <w:rPr>
          <w:rFonts w:ascii="仿宋_GB2312" w:eastAsia="仿宋_GB2312" w:hAnsi="仿宋_GB2312" w:cs="仿宋_GB2312" w:hint="eastAsia"/>
          <w:sz w:val="32"/>
          <w:szCs w:val="32"/>
        </w:rPr>
        <w:t>措施，严禁攀比铺张，强化预算刚性约束。二是按照“扩大范围、完善机制、严格监管、强化支撑”的原则，完善财政资金直达机制，推动实现财政民生补助资金高效直达。</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（三）推进预算绩效管理提质增效。</w:t>
      </w:r>
      <w:r>
        <w:rPr>
          <w:rFonts w:ascii="仿宋_GB2312" w:eastAsia="仿宋_GB2312" w:hAnsi="仿宋_GB2312" w:cs="仿宋_GB2312" w:hint="eastAsia"/>
          <w:sz w:val="32"/>
          <w:szCs w:val="32"/>
        </w:rPr>
        <w:t>完善支出标准体系，加强项目支出管理，建立健全项目入库评审机制和项目滚动管理机制，继续推进预算一体化系统建设和实施。推动预算绩效管理覆盖所有财政资金，加强财政资金使用绩效评价，发挥预算绩效管理引导作用。</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（四）加强政府债券资金管理使用。</w:t>
      </w:r>
      <w:r>
        <w:rPr>
          <w:rFonts w:ascii="仿宋_GB2312" w:eastAsia="仿宋_GB2312" w:hAnsi="仿宋_GB2312" w:cs="仿宋_GB2312" w:hint="eastAsia"/>
          <w:sz w:val="32"/>
          <w:szCs w:val="32"/>
        </w:rPr>
        <w:t>一是做好项目库建设。督导各个部门结合在建、续建项目，抢抓政策机遇，根据年度考核计划，强化向上</w:t>
      </w:r>
      <w:r>
        <w:rPr>
          <w:rFonts w:ascii="仿宋_GB2312" w:eastAsia="仿宋_GB2312" w:hAnsi="仿宋_GB2312" w:cs="仿宋_GB2312" w:hint="eastAsia"/>
          <w:sz w:val="32"/>
          <w:szCs w:val="32"/>
        </w:rPr>
        <w:t>争资频率。二是完善政府债务常态化监测，加强调研分析和数据预判，防控债务风险和金融风险发生。</w:t>
      </w:r>
    </w:p>
    <w:p w:rsidR="00BE07FF" w:rsidRDefault="000F629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（五）强化监督职责，提升资金效益。</w:t>
      </w:r>
      <w:r>
        <w:rPr>
          <w:rFonts w:ascii="仿宋_GB2312" w:eastAsia="仿宋_GB2312" w:hAnsi="仿宋_GB2312" w:cs="仿宋_GB2312" w:hint="eastAsia"/>
          <w:sz w:val="32"/>
          <w:szCs w:val="32"/>
        </w:rPr>
        <w:t>一是加强配合，推动巡察整改。支持区纪（监）委工作，按照区委巡察办交办的问题线索，在被巡察单位开展巡察问题整改，确保巡察发现的各项问题全部整改落实到位，督促被巡察单位完善相关制度，建立健全长效机制。二是部门联动，实现监督覆盖。调动各科室的积极性，在开展部门预决算公开、预算资金绩效评价、非税收入监督检查等各项活动中，查找各种违规问题线索，与财政监督部门联合行动，增加震慑力和处置力度，共同</w:t>
      </w:r>
      <w:r>
        <w:rPr>
          <w:rFonts w:ascii="仿宋_GB2312" w:eastAsia="仿宋_GB2312" w:hAnsi="仿宋_GB2312" w:cs="仿宋_GB2312" w:hint="eastAsia"/>
          <w:sz w:val="32"/>
          <w:szCs w:val="32"/>
        </w:rPr>
        <w:t>打击违规违纪行为。</w:t>
      </w:r>
    </w:p>
    <w:p w:rsidR="00BE07FF" w:rsidRDefault="000F6298">
      <w:pPr>
        <w:spacing w:line="560" w:lineRule="exact"/>
        <w:ind w:firstLineChars="200" w:firstLine="643"/>
        <w:rPr>
          <w:rFonts w:ascii="仿宋_GB2312" w:eastAsia="仿宋_GB2312" w:hAnsi="仿宋_GB2312" w:cs="仿宋_GB2312"/>
          <w:sz w:val="32"/>
          <w:szCs w:val="32"/>
          <w:shd w:val="clear" w:color="050000" w:fill="auto"/>
        </w:rPr>
      </w:pPr>
      <w:r>
        <w:rPr>
          <w:rFonts w:ascii="楷体_GB2312" w:eastAsia="楷体_GB2312" w:hAnsi="楷体_GB2312" w:cs="楷体_GB2312" w:hint="eastAsia"/>
          <w:b/>
          <w:bCs/>
          <w:sz w:val="32"/>
          <w:szCs w:val="32"/>
          <w:shd w:val="clear" w:color="050000" w:fill="auto"/>
        </w:rPr>
        <w:t>（</w:t>
      </w:r>
      <w:r>
        <w:rPr>
          <w:rFonts w:ascii="楷体_GB2312" w:eastAsia="楷体_GB2312" w:hAnsi="楷体_GB2312" w:cs="楷体_GB2312" w:hint="eastAsia"/>
          <w:b/>
          <w:bCs/>
          <w:sz w:val="32"/>
          <w:szCs w:val="32"/>
          <w:shd w:val="clear" w:color="050000" w:fill="auto"/>
        </w:rPr>
        <w:t>六</w:t>
      </w:r>
      <w:r>
        <w:rPr>
          <w:rFonts w:ascii="楷体_GB2312" w:eastAsia="楷体_GB2312" w:hAnsi="楷体_GB2312" w:cs="楷体_GB2312" w:hint="eastAsia"/>
          <w:b/>
          <w:bCs/>
          <w:sz w:val="32"/>
          <w:szCs w:val="32"/>
          <w:shd w:val="clear" w:color="050000" w:fill="auto"/>
        </w:rPr>
        <w:t>）</w:t>
      </w:r>
      <w:r>
        <w:rPr>
          <w:rFonts w:ascii="楷体_GB2312" w:eastAsia="楷体_GB2312" w:hAnsi="楷体_GB2312" w:cs="楷体_GB2312" w:hint="eastAsia"/>
          <w:b/>
          <w:bCs/>
          <w:sz w:val="32"/>
          <w:szCs w:val="32"/>
          <w:shd w:val="clear" w:color="050000" w:fill="auto"/>
        </w:rPr>
        <w:t>助推发展，优</w:t>
      </w:r>
      <w:r>
        <w:rPr>
          <w:rFonts w:ascii="楷体_GB2312" w:eastAsia="楷体_GB2312" w:hAnsi="楷体_GB2312" w:cs="楷体_GB2312" w:hint="eastAsia"/>
          <w:b/>
          <w:bCs/>
          <w:sz w:val="32"/>
          <w:szCs w:val="32"/>
          <w:shd w:val="clear" w:color="050000" w:fill="auto"/>
        </w:rPr>
        <w:t>化</w:t>
      </w:r>
      <w:r>
        <w:rPr>
          <w:rFonts w:ascii="楷体_GB2312" w:eastAsia="楷体_GB2312" w:hAnsi="楷体_GB2312" w:cs="楷体_GB2312" w:hint="eastAsia"/>
          <w:b/>
          <w:bCs/>
          <w:sz w:val="32"/>
          <w:szCs w:val="32"/>
          <w:shd w:val="clear" w:color="050000" w:fill="auto"/>
        </w:rPr>
        <w:t>营商环境。</w:t>
      </w:r>
      <w:r>
        <w:rPr>
          <w:rFonts w:ascii="仿宋_GB2312" w:eastAsia="仿宋_GB2312" w:hAnsi="仿宋_GB2312" w:cs="仿宋_GB2312" w:hint="eastAsia"/>
          <w:sz w:val="32"/>
          <w:szCs w:val="32"/>
          <w:shd w:val="clear" w:color="050000" w:fill="auto"/>
        </w:rPr>
        <w:t>一</w:t>
      </w:r>
      <w:r>
        <w:rPr>
          <w:rFonts w:ascii="仿宋_GB2312" w:eastAsia="仿宋_GB2312" w:hAnsi="仿宋_GB2312" w:cs="仿宋_GB2312" w:hint="eastAsia"/>
          <w:sz w:val="32"/>
          <w:szCs w:val="32"/>
          <w:shd w:val="clear" w:color="050000" w:fill="auto"/>
        </w:rPr>
        <w:t>是</w:t>
      </w:r>
      <w:r>
        <w:rPr>
          <w:rFonts w:ascii="仿宋_GB2312" w:eastAsia="仿宋_GB2312" w:hAnsi="仿宋_GB2312" w:cs="仿宋_GB2312" w:hint="eastAsia"/>
          <w:sz w:val="32"/>
          <w:szCs w:val="32"/>
          <w:shd w:val="clear" w:color="050000" w:fill="auto"/>
        </w:rPr>
        <w:t>政策研判，推动</w:t>
      </w:r>
      <w:r>
        <w:rPr>
          <w:rFonts w:ascii="仿宋_GB2312" w:eastAsia="仿宋_GB2312" w:hAnsi="仿宋_GB2312" w:cs="仿宋_GB2312" w:hint="eastAsia"/>
          <w:sz w:val="32"/>
          <w:szCs w:val="32"/>
          <w:shd w:val="clear" w:color="050000" w:fill="auto"/>
        </w:rPr>
        <w:lastRenderedPageBreak/>
        <w:t>企业转型。</w:t>
      </w:r>
      <w:r>
        <w:rPr>
          <w:rFonts w:ascii="仿宋_GB2312" w:eastAsia="仿宋_GB2312" w:hAnsi="仿宋_GB2312" w:cs="仿宋_GB2312" w:hint="eastAsia"/>
          <w:sz w:val="32"/>
          <w:szCs w:val="32"/>
          <w:shd w:val="clear" w:color="050000" w:fill="auto"/>
        </w:rPr>
        <w:t>加强政策调研及研判，继续落实国家减费降税政策，落实放管服改革措施，服务企业转型升级。</w:t>
      </w:r>
      <w:r>
        <w:rPr>
          <w:rFonts w:ascii="仿宋_GB2312" w:eastAsia="仿宋_GB2312" w:hAnsi="仿宋_GB2312" w:cs="仿宋_GB2312" w:hint="eastAsia"/>
          <w:sz w:val="32"/>
          <w:szCs w:val="32"/>
          <w:shd w:val="clear" w:color="050000" w:fill="auto"/>
        </w:rPr>
        <w:t>二</w:t>
      </w:r>
      <w:r>
        <w:rPr>
          <w:rFonts w:ascii="仿宋_GB2312" w:eastAsia="仿宋_GB2312" w:hAnsi="仿宋_GB2312" w:cs="仿宋_GB2312" w:hint="eastAsia"/>
          <w:sz w:val="32"/>
          <w:szCs w:val="32"/>
          <w:shd w:val="clear" w:color="050000" w:fill="auto"/>
        </w:rPr>
        <w:t>是</w:t>
      </w:r>
      <w:r>
        <w:rPr>
          <w:rFonts w:ascii="仿宋_GB2312" w:eastAsia="仿宋_GB2312" w:hAnsi="仿宋_GB2312" w:cs="仿宋_GB2312" w:hint="eastAsia"/>
          <w:sz w:val="32"/>
          <w:szCs w:val="32"/>
          <w:shd w:val="clear" w:color="050000" w:fill="auto"/>
        </w:rPr>
        <w:t>多方合作，促进企业发展。</w:t>
      </w:r>
      <w:r>
        <w:rPr>
          <w:rFonts w:ascii="仿宋_GB2312" w:eastAsia="仿宋_GB2312" w:hAnsi="仿宋_GB2312" w:cs="仿宋_GB2312" w:hint="eastAsia"/>
          <w:sz w:val="32"/>
          <w:szCs w:val="32"/>
          <w:shd w:val="clear" w:color="050000" w:fill="auto"/>
        </w:rPr>
        <w:t>通过财政资金引导，深化政企银三方合作，增大中小企业融资规模，规范资金运作，全力支持中小企业发展。</w:t>
      </w:r>
      <w:r>
        <w:rPr>
          <w:rFonts w:ascii="仿宋_GB2312" w:eastAsia="仿宋_GB2312" w:hAnsi="仿宋_GB2312" w:cs="仿宋_GB2312" w:hint="eastAsia"/>
          <w:sz w:val="32"/>
          <w:szCs w:val="32"/>
          <w:shd w:val="clear" w:color="050000" w:fill="auto"/>
        </w:rPr>
        <w:t>三</w:t>
      </w:r>
      <w:r>
        <w:rPr>
          <w:rFonts w:ascii="仿宋_GB2312" w:eastAsia="仿宋_GB2312" w:hAnsi="仿宋_GB2312" w:cs="仿宋_GB2312" w:hint="eastAsia"/>
          <w:sz w:val="32"/>
          <w:szCs w:val="32"/>
          <w:shd w:val="clear" w:color="050000" w:fill="auto"/>
        </w:rPr>
        <w:t>是</w:t>
      </w:r>
      <w:r>
        <w:rPr>
          <w:rFonts w:ascii="仿宋_GB2312" w:eastAsia="仿宋_GB2312" w:hAnsi="仿宋_GB2312" w:cs="仿宋_GB2312" w:hint="eastAsia"/>
          <w:sz w:val="32"/>
          <w:szCs w:val="32"/>
          <w:shd w:val="clear" w:color="050000" w:fill="auto"/>
        </w:rPr>
        <w:t>招商引资，服务总部经济。</w:t>
      </w:r>
      <w:r>
        <w:rPr>
          <w:rFonts w:ascii="仿宋_GB2312" w:eastAsia="仿宋_GB2312" w:hAnsi="仿宋_GB2312" w:cs="仿宋_GB2312" w:hint="eastAsia"/>
          <w:sz w:val="32"/>
          <w:szCs w:val="32"/>
          <w:shd w:val="clear" w:color="050000" w:fill="auto"/>
        </w:rPr>
        <w:t>继续加大招商引资工作力度，做好总部经济项目服务工作，切实为我区经济发展创造有利条件。</w:t>
      </w:r>
    </w:p>
    <w:p w:rsidR="00BE07FF" w:rsidRDefault="000F6298">
      <w:pPr>
        <w:pStyle w:val="21"/>
        <w:spacing w:line="540" w:lineRule="exact"/>
        <w:ind w:leftChars="0" w:left="0" w:firstLine="643"/>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七</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推进国有资产管理，依法开展监督。</w:t>
      </w:r>
      <w:r>
        <w:rPr>
          <w:rFonts w:ascii="仿宋_GB2312" w:eastAsia="仿宋_GB2312" w:hAnsi="仿宋_GB2312" w:cs="仿宋_GB2312" w:hint="eastAsia"/>
          <w:b/>
          <w:bCs/>
          <w:sz w:val="32"/>
          <w:szCs w:val="32"/>
        </w:rPr>
        <w:t>一是</w:t>
      </w:r>
      <w:r>
        <w:rPr>
          <w:rFonts w:ascii="仿宋_GB2312" w:eastAsia="仿宋_GB2312" w:hint="eastAsia"/>
          <w:sz w:val="32"/>
          <w:szCs w:val="32"/>
        </w:rPr>
        <w:t>启动资产清查工作，督促各部门单位摸清“家底”，合理配置和使用资产，</w:t>
      </w:r>
      <w:r>
        <w:rPr>
          <w:rFonts w:ascii="仿宋_GB2312" w:eastAsia="仿宋_GB2312" w:hint="eastAsia"/>
          <w:sz w:val="32"/>
          <w:szCs w:val="32"/>
        </w:rPr>
        <w:t>做到</w:t>
      </w:r>
      <w:r>
        <w:rPr>
          <w:rFonts w:ascii="仿宋_GB2312" w:eastAsia="仿宋_GB2312" w:hAnsi="Times New Roman" w:hint="eastAsia"/>
          <w:sz w:val="32"/>
          <w:szCs w:val="32"/>
        </w:rPr>
        <w:t>物尽其用</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加强资产监管力度，督促平台公司做到国有资产保值增值、杜绝国有资产流失。</w:t>
      </w:r>
    </w:p>
    <w:p w:rsidR="00BE07FF" w:rsidRDefault="000F6298">
      <w:pPr>
        <w:pStyle w:val="a3"/>
        <w:spacing w:line="540" w:lineRule="exact"/>
        <w:ind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w:t>
      </w:r>
      <w:r>
        <w:rPr>
          <w:rFonts w:ascii="楷体_GB2312" w:eastAsia="楷体_GB2312" w:hAnsi="楷体_GB2312" w:cs="楷体_GB2312" w:hint="eastAsia"/>
          <w:b/>
          <w:bCs/>
          <w:sz w:val="32"/>
          <w:szCs w:val="32"/>
        </w:rPr>
        <w:t>加强党建引领，助推自身建设。</w:t>
      </w:r>
      <w:r>
        <w:rPr>
          <w:rFonts w:ascii="仿宋_GB2312" w:eastAsia="仿宋_GB2312" w:hAnsi="仿宋_GB2312" w:cs="仿宋_GB2312" w:hint="eastAsia"/>
          <w:sz w:val="32"/>
          <w:szCs w:val="32"/>
        </w:rPr>
        <w:t>一是增强学习的自觉性。知行合一，狠抓意识形态，找准学习与工作的结合点，坚持领导班子带头学习，积极开展辅导授课、座谈研讨等活动。同时积极学习与财政工作相关的业务知识，做到既提高政治敏锐性、政治鉴别力，又提升知识层次和能力水平。二是深化党风廉政建设，纵深推进全面从严治党。抓严抓实管党治党主体责任，确保上级的工作部署和要求得到有效落实。对突出问题和薄弱环节，强化问题导向，勇于刀刃向内，有针对性地</w:t>
      </w:r>
      <w:r>
        <w:rPr>
          <w:rFonts w:ascii="仿宋_GB2312" w:eastAsia="仿宋_GB2312" w:hAnsi="仿宋_GB2312" w:cs="仿宋_GB2312" w:hint="eastAsia"/>
          <w:sz w:val="32"/>
          <w:szCs w:val="32"/>
        </w:rPr>
        <w:t>补齐制度短板、堵塞风险漏洞、确保标本兼治。</w:t>
      </w:r>
    </w:p>
    <w:sectPr w:rsidR="00BE07F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98" w:rsidRDefault="000F6298">
      <w:r>
        <w:separator/>
      </w:r>
    </w:p>
  </w:endnote>
  <w:endnote w:type="continuationSeparator" w:id="0">
    <w:p w:rsidR="000F6298" w:rsidRDefault="000F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FF" w:rsidRDefault="000F629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E07FF" w:rsidRDefault="000F6298">
                          <w:pPr>
                            <w:pStyle w:val="a5"/>
                          </w:pPr>
                          <w:r>
                            <w:rPr>
                              <w:rFonts w:hint="eastAsia"/>
                            </w:rPr>
                            <w:fldChar w:fldCharType="begin"/>
                          </w:r>
                          <w:r>
                            <w:rPr>
                              <w:rFonts w:hint="eastAsia"/>
                            </w:rPr>
                            <w:instrText xml:space="preserve"> PAGE  \* MERGEFORMAT </w:instrText>
                          </w:r>
                          <w:r>
                            <w:rPr>
                              <w:rFonts w:hint="eastAsia"/>
                            </w:rPr>
                            <w:fldChar w:fldCharType="separate"/>
                          </w:r>
                          <w:r w:rsidR="00CB3A28">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E07FF" w:rsidRDefault="000F6298">
                    <w:pPr>
                      <w:pStyle w:val="a5"/>
                    </w:pPr>
                    <w:r>
                      <w:rPr>
                        <w:rFonts w:hint="eastAsia"/>
                      </w:rPr>
                      <w:fldChar w:fldCharType="begin"/>
                    </w:r>
                    <w:r>
                      <w:rPr>
                        <w:rFonts w:hint="eastAsia"/>
                      </w:rPr>
                      <w:instrText xml:space="preserve"> PAGE  \* MERGEFORMAT </w:instrText>
                    </w:r>
                    <w:r>
                      <w:rPr>
                        <w:rFonts w:hint="eastAsia"/>
                      </w:rPr>
                      <w:fldChar w:fldCharType="separate"/>
                    </w:r>
                    <w:r w:rsidR="00CB3A28">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98" w:rsidRDefault="000F6298">
      <w:r>
        <w:separator/>
      </w:r>
    </w:p>
  </w:footnote>
  <w:footnote w:type="continuationSeparator" w:id="0">
    <w:p w:rsidR="000F6298" w:rsidRDefault="000F6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4D535"/>
    <w:multiLevelType w:val="singleLevel"/>
    <w:tmpl w:val="A7E4D535"/>
    <w:lvl w:ilvl="0">
      <w:start w:val="1"/>
      <w:numFmt w:val="chineseCounting"/>
      <w:suff w:val="nothing"/>
      <w:lvlText w:val="（%1）"/>
      <w:lvlJc w:val="left"/>
      <w:rPr>
        <w:rFonts w:hint="eastAsia"/>
      </w:rPr>
    </w:lvl>
  </w:abstractNum>
  <w:abstractNum w:abstractNumId="1">
    <w:nsid w:val="4164A38C"/>
    <w:multiLevelType w:val="singleLevel"/>
    <w:tmpl w:val="4164A38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60EF0"/>
    <w:rsid w:val="000F6298"/>
    <w:rsid w:val="00381948"/>
    <w:rsid w:val="0089274C"/>
    <w:rsid w:val="009B4398"/>
    <w:rsid w:val="00BE07FF"/>
    <w:rsid w:val="00CB3A28"/>
    <w:rsid w:val="01E33AE0"/>
    <w:rsid w:val="038C1A55"/>
    <w:rsid w:val="04BC7EB6"/>
    <w:rsid w:val="0ADF4B86"/>
    <w:rsid w:val="0EA51378"/>
    <w:rsid w:val="1B655871"/>
    <w:rsid w:val="250D58DE"/>
    <w:rsid w:val="2DB43FA1"/>
    <w:rsid w:val="2E960EF0"/>
    <w:rsid w:val="3882570B"/>
    <w:rsid w:val="3F124495"/>
    <w:rsid w:val="3F77163B"/>
    <w:rsid w:val="42A47944"/>
    <w:rsid w:val="42AC2715"/>
    <w:rsid w:val="46E65C78"/>
    <w:rsid w:val="4F854C0E"/>
    <w:rsid w:val="52D1259C"/>
    <w:rsid w:val="55D34F39"/>
    <w:rsid w:val="5B2F55E4"/>
    <w:rsid w:val="5BCC7F9A"/>
    <w:rsid w:val="692F7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1"/>
    <w:qFormat/>
    <w:pPr>
      <w:ind w:firstLineChars="200" w:firstLine="420"/>
    </w:pPr>
  </w:style>
  <w:style w:type="paragraph" w:customStyle="1" w:styleId="1">
    <w:name w:val="正文文本缩进1"/>
    <w:basedOn w:val="a"/>
    <w:qFormat/>
    <w:pPr>
      <w:spacing w:after="120"/>
      <w:ind w:leftChars="200" w:left="420"/>
    </w:pPr>
    <w:rPr>
      <w:rFonts w:ascii="Calibri" w:eastAsia="宋体" w:hAnsi="Calibri" w:cs="Times New Roman"/>
    </w:rPr>
  </w:style>
  <w:style w:type="paragraph" w:styleId="a3">
    <w:name w:val="Normal Indent"/>
    <w:basedOn w:val="a"/>
    <w:unhideWhenUsed/>
    <w:qFormat/>
    <w:pPr>
      <w:ind w:firstLineChars="200" w:firstLine="880"/>
    </w:pPr>
  </w:style>
  <w:style w:type="paragraph" w:styleId="a4">
    <w:name w:val="Body Text Indent"/>
    <w:basedOn w:val="a"/>
    <w:qFormat/>
    <w:pPr>
      <w:ind w:firstLineChars="200" w:firstLine="560"/>
    </w:pPr>
    <w:rPr>
      <w:sz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4"/>
    <w:qFormat/>
    <w:pPr>
      <w:ind w:firstLine="420"/>
    </w:pPr>
  </w:style>
  <w:style w:type="character" w:styleId="a7">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1"/>
    <w:qFormat/>
    <w:pPr>
      <w:ind w:firstLineChars="200" w:firstLine="420"/>
    </w:pPr>
  </w:style>
  <w:style w:type="paragraph" w:customStyle="1" w:styleId="1">
    <w:name w:val="正文文本缩进1"/>
    <w:basedOn w:val="a"/>
    <w:qFormat/>
    <w:pPr>
      <w:spacing w:after="120"/>
      <w:ind w:leftChars="200" w:left="420"/>
    </w:pPr>
    <w:rPr>
      <w:rFonts w:ascii="Calibri" w:eastAsia="宋体" w:hAnsi="Calibri" w:cs="Times New Roman"/>
    </w:rPr>
  </w:style>
  <w:style w:type="paragraph" w:styleId="a3">
    <w:name w:val="Normal Indent"/>
    <w:basedOn w:val="a"/>
    <w:unhideWhenUsed/>
    <w:qFormat/>
    <w:pPr>
      <w:ind w:firstLineChars="200" w:firstLine="880"/>
    </w:pPr>
  </w:style>
  <w:style w:type="paragraph" w:styleId="a4">
    <w:name w:val="Body Text Indent"/>
    <w:basedOn w:val="a"/>
    <w:qFormat/>
    <w:pPr>
      <w:ind w:firstLineChars="200" w:firstLine="560"/>
    </w:pPr>
    <w:rPr>
      <w:sz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4"/>
    <w:qFormat/>
    <w:pPr>
      <w:ind w:firstLine="420"/>
    </w:p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F7A6A-680E-4C81-9022-4CF30202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773</Words>
  <Characters>4407</Characters>
  <Application>Microsoft Office Word</Application>
  <DocSecurity>0</DocSecurity>
  <Lines>36</Lines>
  <Paragraphs>10</Paragraphs>
  <ScaleCrop>false</ScaleCrop>
  <Company>市财政局</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yd006</dc:creator>
  <cp:lastModifiedBy>xb21cn</cp:lastModifiedBy>
  <cp:revision>10</cp:revision>
  <cp:lastPrinted>2021-11-25T01:05:00Z</cp:lastPrinted>
  <dcterms:created xsi:type="dcterms:W3CDTF">2021-11-23T06:16:00Z</dcterms:created>
  <dcterms:modified xsi:type="dcterms:W3CDTF">2022-09-22T01:52:00Z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342A5847999A452DBB2D83FCA1B5119D</vt:lpwstr>
  </property>
</Properties>
</file>