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西塞山区市场监管局2022年政府信息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2022年，区市场监管局严格按照区委、区政府关于政务公开工作的要求和部署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各项政府信息公开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规定，主动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、食品安全监督抽检检验结果及行政许可等事项内容，加大了政务公开力度，提升了政务服务效能，积极回应社会关切，最大化为群众办事提供便利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2022年区市场监管局共公示了7期抽检信息，其中食品抽检6期、质量抽检1期。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 xml:space="preserve">739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其他对外管理服务事项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区市场监管局十分重视政务公开工作，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，但也存在不足：一是政务信息公开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内容不够全面、主动性不足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；二是政务信息公开的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力度和更新效率有待提升，食品药品、质量、特种设备安全相关宣传有待加强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以更大力度开展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政府信息公开工作，一是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完善信息公开制度，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明确公开事项及范围，提升政务公开工作效能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；二是加强政府信息公开，更好地接受社会公众对信息公开情况的监督；三是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政务信息公开工作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531" w:bottom="1984" w:left="1531" w:header="851" w:footer="992" w:gutter="0"/>
          <w:cols w:space="425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宋体" w:hAnsi="宋体" w:eastAsia="宋体" w:cs="宋体"/>
          <w:color w:val="333333"/>
          <w:kern w:val="0"/>
          <w:sz w:val="21"/>
          <w:szCs w:val="21"/>
          <w:highlight w:val="none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D36B2-D805-43F8-B1E1-CD10C41691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7EE21A9-261D-4703-8B38-DB36F763FE4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7A757C5-FE32-477F-8D8D-EF3C105C44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F9722C-7765-45E9-B0D8-0BBC02F735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3D84B41"/>
    <w:rsid w:val="08C45D0A"/>
    <w:rsid w:val="156F414C"/>
    <w:rsid w:val="23D84B41"/>
    <w:rsid w:val="330F7364"/>
    <w:rsid w:val="53E801A4"/>
    <w:rsid w:val="53EC6B2F"/>
    <w:rsid w:val="5BC21B7B"/>
    <w:rsid w:val="5D960C2B"/>
    <w:rsid w:val="63B61006"/>
    <w:rsid w:val="7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1413</Words>
  <Characters>1446</Characters>
  <Lines>0</Lines>
  <Paragraphs>0</Paragraphs>
  <TotalTime>1</TotalTime>
  <ScaleCrop>false</ScaleCrop>
  <LinksUpToDate>false</LinksUpToDate>
  <CharactersWithSpaces>1450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2021-01-14T01:20:00Z</dcterms:created>
  <dc:creator>Administrator</dc:creator>
  <cp:lastModifiedBy>温差</cp:lastModifiedBy>
  <cp:lastPrinted>2022-01-24T07:13:00Z</cp:lastPrinted>
  <dcterms:modified xsi:type="dcterms:W3CDTF">2023-01-29T03:08:25Z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B00F600C3DF44524A39403C9325B71AC</vt:lpwstr>
  </property>
</Properties>
</file>